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9B4389" w14:textId="12D74345" w:rsidR="00886BB2" w:rsidRDefault="0047577E" w:rsidP="00886BB2">
      <w:pPr>
        <w:pStyle w:val="CRCoverPage"/>
        <w:tabs>
          <w:tab w:val="right" w:pos="9639"/>
        </w:tabs>
        <w:spacing w:after="0"/>
        <w:rPr>
          <w:b/>
          <w:i/>
          <w:noProof/>
          <w:sz w:val="28"/>
        </w:rPr>
      </w:pPr>
      <w:r>
        <w:rPr>
          <w:b/>
          <w:noProof/>
          <w:sz w:val="24"/>
        </w:rPr>
        <w:t>3GPP TSG-RAN WG2 Meeting #99</w:t>
      </w:r>
      <w:r w:rsidR="00886BB2">
        <w:rPr>
          <w:b/>
          <w:i/>
          <w:noProof/>
          <w:sz w:val="28"/>
        </w:rPr>
        <w:tab/>
      </w:r>
      <w:r w:rsidR="00886BB2" w:rsidRPr="00764BE2">
        <w:rPr>
          <w:b/>
          <w:noProof/>
          <w:sz w:val="28"/>
        </w:rPr>
        <w:t>R2-17</w:t>
      </w:r>
      <w:r>
        <w:rPr>
          <w:b/>
          <w:noProof/>
          <w:sz w:val="28"/>
        </w:rPr>
        <w:t>0</w:t>
      </w:r>
      <w:r w:rsidR="004A1D64">
        <w:rPr>
          <w:b/>
          <w:noProof/>
          <w:sz w:val="28"/>
        </w:rPr>
        <w:t>8664</w:t>
      </w:r>
    </w:p>
    <w:p w14:paraId="527A988A" w14:textId="51392357" w:rsidR="00886BB2" w:rsidRDefault="0047577E" w:rsidP="00886BB2">
      <w:pPr>
        <w:pStyle w:val="CRCoverPage"/>
        <w:outlineLvl w:val="0"/>
        <w:rPr>
          <w:b/>
          <w:noProof/>
          <w:sz w:val="24"/>
        </w:rPr>
      </w:pPr>
      <w:r w:rsidRPr="0047577E">
        <w:rPr>
          <w:b/>
          <w:noProof/>
          <w:sz w:val="24"/>
        </w:rPr>
        <w:t>Berlin, Germany, 21st – 25th August 2017</w:t>
      </w:r>
    </w:p>
    <w:p w14:paraId="2D886173" w14:textId="77777777" w:rsidR="00E90E49" w:rsidRPr="00EA3B5C" w:rsidRDefault="00E90E49" w:rsidP="00357380">
      <w:pPr>
        <w:pStyle w:val="3GPPHeader"/>
      </w:pPr>
    </w:p>
    <w:p w14:paraId="640F42BB" w14:textId="77777777" w:rsidR="00E90E49" w:rsidRPr="00EA3B5C" w:rsidRDefault="003D3C45" w:rsidP="00327997">
      <w:pPr>
        <w:pStyle w:val="3GPPHeader"/>
      </w:pPr>
      <w:r w:rsidRPr="00EA3B5C">
        <w:t>Source:</w:t>
      </w:r>
      <w:r w:rsidR="00E90E49" w:rsidRPr="00EA3B5C">
        <w:tab/>
      </w:r>
      <w:r w:rsidR="00F64C2B" w:rsidRPr="00EA3B5C">
        <w:t>Ericsson</w:t>
      </w:r>
    </w:p>
    <w:p w14:paraId="387FE47D" w14:textId="597F1B21" w:rsidR="00E90E49" w:rsidRPr="00EA3B5C" w:rsidRDefault="003D3C45" w:rsidP="00327997">
      <w:pPr>
        <w:pStyle w:val="3GPPHeader"/>
      </w:pPr>
      <w:r w:rsidRPr="00EA3B5C">
        <w:t>Title:</w:t>
      </w:r>
      <w:r w:rsidR="00E90E49" w:rsidRPr="00EA3B5C">
        <w:tab/>
      </w:r>
      <w:r w:rsidR="00164BE2">
        <w:t>Identify certification for drones</w:t>
      </w:r>
    </w:p>
    <w:p w14:paraId="1D6D601C" w14:textId="424D67BC" w:rsidR="00952A24" w:rsidRPr="00327997" w:rsidRDefault="00952A24" w:rsidP="00327997">
      <w:pPr>
        <w:pStyle w:val="3GPPHeader"/>
      </w:pPr>
      <w:r w:rsidRPr="00EA3B5C">
        <w:t>Agenda Item:</w:t>
      </w:r>
      <w:r w:rsidRPr="00EA3B5C">
        <w:tab/>
      </w:r>
      <w:r w:rsidR="00530212">
        <w:t>9.4.5</w:t>
      </w:r>
    </w:p>
    <w:p w14:paraId="080CDDB4"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0A1F976" w14:textId="77777777" w:rsidR="00E90E49" w:rsidRPr="00CE0424" w:rsidRDefault="007F75D5" w:rsidP="00CE0424">
      <w:pPr>
        <w:pStyle w:val="Heading1"/>
      </w:pPr>
      <w:r>
        <w:t>Introduction</w:t>
      </w:r>
    </w:p>
    <w:p w14:paraId="5BB6961F" w14:textId="7F011170" w:rsidR="00A76C97" w:rsidRDefault="00A76C97" w:rsidP="00A76C97">
      <w:pPr>
        <w:spacing w:after="0"/>
        <w:rPr>
          <w:rFonts w:eastAsia="MS Mincho"/>
          <w:bCs/>
          <w:lang w:eastAsia="en-US"/>
        </w:rPr>
      </w:pPr>
      <w:r>
        <w:t xml:space="preserve">In RAN#75, the study item on enhanced support for aerial vehicles was approved </w:t>
      </w:r>
      <w:r>
        <w:fldChar w:fldCharType="begin"/>
      </w:r>
      <w:r>
        <w:instrText xml:space="preserve"> REF _Ref477774264 \r \h </w:instrText>
      </w:r>
      <w:r>
        <w:fldChar w:fldCharType="separate"/>
      </w:r>
      <w:r>
        <w:t>[1]</w:t>
      </w:r>
      <w:r>
        <w:fldChar w:fldCharType="end"/>
      </w:r>
      <w:r>
        <w:t xml:space="preserve">. The objective of the study </w:t>
      </w:r>
      <w:r w:rsidRPr="007935B0">
        <w:rPr>
          <w:bCs/>
        </w:rPr>
        <w:t xml:space="preserve">is </w:t>
      </w:r>
      <w:r>
        <w:rPr>
          <w:bCs/>
        </w:rPr>
        <w:t xml:space="preserve">to </w:t>
      </w:r>
      <w:r w:rsidRPr="0057542F">
        <w:rPr>
          <w:rFonts w:eastAsia="MS Mincho"/>
          <w:bCs/>
          <w:lang w:eastAsia="en-US"/>
        </w:rPr>
        <w:t>investigate the ability for aerial vehicles to be served using LTE network deployments with base station antennas targeting terrestrial coverage, supporting Release 14 functionality (i.e. including active antennas and FD-MIMO), to verify the level of performance in terms of latency, reliability, delay jitter, coverage, data rate, and UE density, positioning accuracy, etc.</w:t>
      </w:r>
      <w:r w:rsidR="00301598">
        <w:rPr>
          <w:rFonts w:eastAsia="MS Mincho"/>
          <w:bCs/>
          <w:lang w:eastAsia="en-US"/>
        </w:rPr>
        <w:t xml:space="preserve"> In SI, there is an</w:t>
      </w:r>
      <w:r>
        <w:rPr>
          <w:rFonts w:eastAsia="MS Mincho"/>
          <w:bCs/>
          <w:lang w:eastAsia="en-US"/>
        </w:rPr>
        <w:t xml:space="preserve"> objectives related to </w:t>
      </w:r>
      <w:r w:rsidR="00301598">
        <w:rPr>
          <w:rFonts w:eastAsia="MS Mincho"/>
          <w:bCs/>
          <w:lang w:eastAsia="en-US"/>
        </w:rPr>
        <w:t>studying</w:t>
      </w:r>
      <w:r w:rsidR="00301598" w:rsidRPr="00DE5DE6">
        <w:t xml:space="preserve"> identification of a non-certified drone UE</w:t>
      </w:r>
      <w:r>
        <w:rPr>
          <w:rFonts w:eastAsia="MS Mincho"/>
          <w:bCs/>
          <w:lang w:eastAsia="en-US"/>
        </w:rPr>
        <w:t>:</w:t>
      </w:r>
    </w:p>
    <w:p w14:paraId="06AA1B60" w14:textId="77777777" w:rsidR="00A76C97" w:rsidRPr="006B15ED" w:rsidRDefault="00A76C97" w:rsidP="00A76C97">
      <w:pPr>
        <w:spacing w:after="0"/>
        <w:rPr>
          <w:rFonts w:eastAsia="MS Mincho"/>
          <w:bCs/>
          <w:lang w:eastAsia="en-US"/>
        </w:rPr>
      </w:pPr>
    </w:p>
    <w:p w14:paraId="46E8EBDF" w14:textId="77777777" w:rsidR="00A76C97" w:rsidRDefault="00A76C97" w:rsidP="00A76C97">
      <w:pPr>
        <w:pStyle w:val="BodyText"/>
      </w:pPr>
      <w:r>
        <w:rPr>
          <w:noProof/>
          <w:lang w:val="fi-FI" w:eastAsia="fi-FI"/>
        </w:rPr>
        <mc:AlternateContent>
          <mc:Choice Requires="wps">
            <w:drawing>
              <wp:inline distT="0" distB="0" distL="0" distR="0" wp14:anchorId="4E180F06" wp14:editId="0C054801">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C572892" w14:textId="77777777" w:rsidR="00A76C97" w:rsidRPr="00DE5DE6" w:rsidRDefault="00A76C97" w:rsidP="00A76C97">
                            <w:pPr>
                              <w:numPr>
                                <w:ilvl w:val="0"/>
                                <w:numId w:val="23"/>
                              </w:numPr>
                              <w:spacing w:after="0"/>
                              <w:ind w:left="360"/>
                              <w:jc w:val="left"/>
                              <w:rPr>
                                <w:bCs/>
                              </w:rPr>
                            </w:pPr>
                            <w:r w:rsidRPr="00165823">
                              <w:rPr>
                                <w:bCs/>
                              </w:rPr>
                              <w:t xml:space="preserve">Identify potential enhancements to LTE so that it is better suited to provide connectivity </w:t>
                            </w:r>
                            <w:r>
                              <w:rPr>
                                <w:bCs/>
                              </w:rPr>
                              <w:t xml:space="preserve">and positioning </w:t>
                            </w:r>
                            <w:r w:rsidRPr="00165823">
                              <w:rPr>
                                <w:bCs/>
                              </w:rPr>
                              <w:t>services to drones in the identified deployment scenarios. The study should consider the following aspects:</w:t>
                            </w:r>
                          </w:p>
                          <w:p w14:paraId="77F7B5B5" w14:textId="00B1E24F" w:rsidR="00A76C97" w:rsidRDefault="00A76C97" w:rsidP="00A76C97">
                            <w:pPr>
                              <w:pStyle w:val="ListParagraph"/>
                              <w:numPr>
                                <w:ilvl w:val="0"/>
                                <w:numId w:val="23"/>
                              </w:numPr>
                              <w:rPr>
                                <w:rFonts w:ascii="Times New Roman" w:eastAsia="Times New Roman" w:hAnsi="Times New Roman"/>
                                <w:bCs/>
                                <w:szCs w:val="20"/>
                                <w:lang w:eastAsia="zh-CN"/>
                              </w:rPr>
                            </w:pPr>
                            <w:r>
                              <w:rPr>
                                <w:rFonts w:ascii="Times New Roman" w:eastAsia="Times New Roman" w:hAnsi="Times New Roman"/>
                                <w:bCs/>
                                <w:szCs w:val="20"/>
                                <w:lang w:eastAsia="zh-CN"/>
                              </w:rPr>
                              <w:t>..</w:t>
                            </w:r>
                          </w:p>
                          <w:p w14:paraId="43439018" w14:textId="28EE24C8" w:rsidR="00A76C97" w:rsidRDefault="00A76C97" w:rsidP="00A76C97">
                            <w:pPr>
                              <w:pStyle w:val="ListParagraph"/>
                              <w:numPr>
                                <w:ilvl w:val="0"/>
                                <w:numId w:val="23"/>
                              </w:numPr>
                              <w:rPr>
                                <w:rFonts w:ascii="Times New Roman" w:eastAsia="Times New Roman" w:hAnsi="Times New Roman"/>
                                <w:bCs/>
                                <w:szCs w:val="20"/>
                                <w:lang w:eastAsia="zh-CN"/>
                              </w:rPr>
                            </w:pPr>
                            <w:r>
                              <w:rPr>
                                <w:rFonts w:ascii="Times New Roman" w:eastAsia="Times New Roman" w:hAnsi="Times New Roman"/>
                                <w:bCs/>
                                <w:szCs w:val="20"/>
                                <w:lang w:eastAsia="zh-CN"/>
                              </w:rPr>
                              <w:t>..</w:t>
                            </w:r>
                          </w:p>
                          <w:p w14:paraId="1502AA42" w14:textId="3E5C5A0F" w:rsidR="00A76C97" w:rsidRPr="00A76C97" w:rsidRDefault="00A76C97" w:rsidP="00A76C97">
                            <w:pPr>
                              <w:pStyle w:val="ListParagraph"/>
                              <w:numPr>
                                <w:ilvl w:val="0"/>
                                <w:numId w:val="23"/>
                              </w:numPr>
                              <w:rPr>
                                <w:rFonts w:ascii="Times New Roman" w:eastAsia="Times New Roman" w:hAnsi="Times New Roman"/>
                                <w:bCs/>
                                <w:szCs w:val="20"/>
                                <w:lang w:eastAsia="zh-CN"/>
                              </w:rPr>
                            </w:pPr>
                            <w:r w:rsidRPr="00A76C97">
                              <w:rPr>
                                <w:rFonts w:ascii="Times New Roman" w:eastAsia="Times New Roman" w:hAnsi="Times New Roman"/>
                                <w:bCs/>
                                <w:szCs w:val="20"/>
                                <w:lang w:eastAsia="zh-CN"/>
                              </w:rPr>
                              <w:t>Identification of an air-borne UE that does not have proper certification for connecting to the cellular network while air-borne [RAN2]</w:t>
                            </w:r>
                          </w:p>
                          <w:p w14:paraId="22489302" w14:textId="77777777" w:rsidR="00A76C97" w:rsidRPr="00DE5DE6" w:rsidRDefault="00A76C97" w:rsidP="00A76C97">
                            <w:pPr>
                              <w:spacing w:after="0"/>
                              <w:ind w:left="1080"/>
                              <w:jc w:val="left"/>
                              <w:rPr>
                                <w:bCs/>
                              </w:rPr>
                            </w:pPr>
                          </w:p>
                          <w:p w14:paraId="344F27CC" w14:textId="77777777" w:rsidR="00A76C97" w:rsidRPr="00252F80" w:rsidRDefault="00A76C97" w:rsidP="00A76C97">
                            <w:pPr>
                              <w:spacing w:after="0"/>
                              <w:ind w:left="360"/>
                              <w:jc w:val="left"/>
                              <w:rPr>
                                <w:rFonts w:eastAsia="MS Mincho"/>
                                <w:bCs/>
                                <w:lang w:eastAsia="en-US"/>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xmlns:aink="http://schemas.microsoft.com/office/drawing/2016/ink">
            <w:pict>
              <v:shapetype w14:anchorId="4E180F06"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5C572892" w14:textId="77777777" w:rsidR="00A76C97" w:rsidRPr="00DE5DE6" w:rsidRDefault="00A76C97" w:rsidP="00A76C97">
                      <w:pPr>
                        <w:numPr>
                          <w:ilvl w:val="0"/>
                          <w:numId w:val="23"/>
                        </w:numPr>
                        <w:spacing w:after="0"/>
                        <w:ind w:left="360"/>
                        <w:jc w:val="left"/>
                        <w:rPr>
                          <w:bCs/>
                        </w:rPr>
                      </w:pPr>
                      <w:r w:rsidRPr="00165823">
                        <w:rPr>
                          <w:bCs/>
                        </w:rPr>
                        <w:t xml:space="preserve">Identify potential enhancements to LTE so that it is better suited to provide connectivity </w:t>
                      </w:r>
                      <w:r>
                        <w:rPr>
                          <w:bCs/>
                        </w:rPr>
                        <w:t xml:space="preserve">and positioning </w:t>
                      </w:r>
                      <w:r w:rsidRPr="00165823">
                        <w:rPr>
                          <w:bCs/>
                        </w:rPr>
                        <w:t>services to drones in the identified deployment scenarios. The study should consider the following aspects:</w:t>
                      </w:r>
                    </w:p>
                    <w:p w14:paraId="77F7B5B5" w14:textId="00B1E24F" w:rsidR="00A76C97" w:rsidRDefault="00A76C97" w:rsidP="00A76C97">
                      <w:pPr>
                        <w:pStyle w:val="ListParagraph"/>
                        <w:numPr>
                          <w:ilvl w:val="0"/>
                          <w:numId w:val="23"/>
                        </w:numPr>
                        <w:rPr>
                          <w:rFonts w:ascii="Times New Roman" w:eastAsia="Times New Roman" w:hAnsi="Times New Roman"/>
                          <w:bCs/>
                          <w:szCs w:val="20"/>
                          <w:lang w:eastAsia="zh-CN"/>
                        </w:rPr>
                      </w:pPr>
                      <w:r>
                        <w:rPr>
                          <w:rFonts w:ascii="Times New Roman" w:eastAsia="Times New Roman" w:hAnsi="Times New Roman"/>
                          <w:bCs/>
                          <w:szCs w:val="20"/>
                          <w:lang w:eastAsia="zh-CN"/>
                        </w:rPr>
                        <w:t>..</w:t>
                      </w:r>
                    </w:p>
                    <w:p w14:paraId="43439018" w14:textId="28EE24C8" w:rsidR="00A76C97" w:rsidRDefault="00A76C97" w:rsidP="00A76C97">
                      <w:pPr>
                        <w:pStyle w:val="ListParagraph"/>
                        <w:numPr>
                          <w:ilvl w:val="0"/>
                          <w:numId w:val="23"/>
                        </w:numPr>
                        <w:rPr>
                          <w:rFonts w:ascii="Times New Roman" w:eastAsia="Times New Roman" w:hAnsi="Times New Roman"/>
                          <w:bCs/>
                          <w:szCs w:val="20"/>
                          <w:lang w:eastAsia="zh-CN"/>
                        </w:rPr>
                      </w:pPr>
                      <w:r>
                        <w:rPr>
                          <w:rFonts w:ascii="Times New Roman" w:eastAsia="Times New Roman" w:hAnsi="Times New Roman"/>
                          <w:bCs/>
                          <w:szCs w:val="20"/>
                          <w:lang w:eastAsia="zh-CN"/>
                        </w:rPr>
                        <w:t>..</w:t>
                      </w:r>
                    </w:p>
                    <w:p w14:paraId="1502AA42" w14:textId="3E5C5A0F" w:rsidR="00A76C97" w:rsidRPr="00A76C97" w:rsidRDefault="00A76C97" w:rsidP="00A76C97">
                      <w:pPr>
                        <w:pStyle w:val="ListParagraph"/>
                        <w:numPr>
                          <w:ilvl w:val="0"/>
                          <w:numId w:val="23"/>
                        </w:numPr>
                        <w:rPr>
                          <w:rFonts w:ascii="Times New Roman" w:eastAsia="Times New Roman" w:hAnsi="Times New Roman"/>
                          <w:bCs/>
                          <w:szCs w:val="20"/>
                          <w:lang w:eastAsia="zh-CN"/>
                        </w:rPr>
                      </w:pPr>
                      <w:r w:rsidRPr="00A76C97">
                        <w:rPr>
                          <w:rFonts w:ascii="Times New Roman" w:eastAsia="Times New Roman" w:hAnsi="Times New Roman"/>
                          <w:bCs/>
                          <w:szCs w:val="20"/>
                          <w:lang w:eastAsia="zh-CN"/>
                        </w:rPr>
                        <w:t>Identification of an air-borne UE that does not have proper certification for connecting to the cellular network while air-borne [RAN2]</w:t>
                      </w:r>
                    </w:p>
                    <w:p w14:paraId="22489302" w14:textId="77777777" w:rsidR="00A76C97" w:rsidRPr="00DE5DE6" w:rsidRDefault="00A76C97" w:rsidP="00A76C97">
                      <w:pPr>
                        <w:spacing w:after="0"/>
                        <w:ind w:left="1080"/>
                        <w:jc w:val="left"/>
                        <w:rPr>
                          <w:bCs/>
                        </w:rPr>
                      </w:pPr>
                    </w:p>
                    <w:p w14:paraId="344F27CC" w14:textId="77777777" w:rsidR="00A76C97" w:rsidRPr="00252F80" w:rsidRDefault="00A76C97" w:rsidP="00A76C97">
                      <w:pPr>
                        <w:spacing w:after="0"/>
                        <w:ind w:left="360"/>
                        <w:jc w:val="left"/>
                        <w:rPr>
                          <w:rFonts w:eastAsia="MS Mincho"/>
                          <w:bCs/>
                          <w:lang w:eastAsia="en-US"/>
                        </w:rPr>
                      </w:pPr>
                    </w:p>
                  </w:txbxContent>
                </v:textbox>
                <w10:anchorlock/>
              </v:shape>
            </w:pict>
          </mc:Fallback>
        </mc:AlternateContent>
      </w:r>
    </w:p>
    <w:p w14:paraId="439A6E32" w14:textId="77777777" w:rsidR="00AB6C74" w:rsidRDefault="00AB6C74" w:rsidP="00AB6C74">
      <w:pPr>
        <w:pStyle w:val="BodyText"/>
      </w:pPr>
      <w:r>
        <w:t>Related agreements from RAN2#98 meeting:</w:t>
      </w:r>
    </w:p>
    <w:p w14:paraId="621D16EE" w14:textId="77777777" w:rsidR="00065B1F" w:rsidRDefault="00065B1F" w:rsidP="00A76C97">
      <w:pPr>
        <w:pStyle w:val="BodyText"/>
      </w:pPr>
    </w:p>
    <w:p w14:paraId="73CF7865" w14:textId="77777777" w:rsidR="00713C1A" w:rsidRDefault="00713C1A" w:rsidP="00713C1A">
      <w:pPr>
        <w:pStyle w:val="Doc-text2"/>
      </w:pPr>
    </w:p>
    <w:p w14:paraId="794AA264" w14:textId="77777777" w:rsidR="00713C1A" w:rsidRDefault="00713C1A" w:rsidP="00713C1A">
      <w:pPr>
        <w:pStyle w:val="Doc-text2"/>
        <w:pBdr>
          <w:top w:val="single" w:sz="4" w:space="1" w:color="auto"/>
          <w:left w:val="single" w:sz="4" w:space="4" w:color="auto"/>
          <w:bottom w:val="single" w:sz="4" w:space="1" w:color="auto"/>
          <w:right w:val="single" w:sz="4" w:space="4" w:color="auto"/>
        </w:pBdr>
      </w:pPr>
      <w:r>
        <w:t>Agreements:</w:t>
      </w:r>
    </w:p>
    <w:p w14:paraId="3F44BF27" w14:textId="77777777" w:rsidR="00713C1A" w:rsidRDefault="00713C1A" w:rsidP="00713C1A">
      <w:pPr>
        <w:pStyle w:val="Doc-text2"/>
        <w:pBdr>
          <w:top w:val="single" w:sz="4" w:space="1" w:color="auto"/>
          <w:left w:val="single" w:sz="4" w:space="4" w:color="auto"/>
          <w:bottom w:val="single" w:sz="4" w:space="1" w:color="auto"/>
          <w:right w:val="single" w:sz="4" w:space="4" w:color="auto"/>
        </w:pBdr>
      </w:pPr>
    </w:p>
    <w:p w14:paraId="4B661981" w14:textId="77777777" w:rsidR="00713C1A" w:rsidRDefault="00713C1A" w:rsidP="00713C1A">
      <w:pPr>
        <w:pStyle w:val="Doc-text2"/>
        <w:pBdr>
          <w:top w:val="single" w:sz="4" w:space="1" w:color="auto"/>
          <w:left w:val="single" w:sz="4" w:space="4" w:color="auto"/>
          <w:bottom w:val="single" w:sz="4" w:space="1" w:color="auto"/>
          <w:right w:val="single" w:sz="4" w:space="4" w:color="auto"/>
        </w:pBdr>
      </w:pPr>
      <w:r>
        <w:t>Study how to identify air-borne UE causing interference.</w:t>
      </w:r>
    </w:p>
    <w:p w14:paraId="26ED37A4" w14:textId="77777777" w:rsidR="00713C1A" w:rsidRDefault="00713C1A" w:rsidP="00713C1A">
      <w:pPr>
        <w:pStyle w:val="Doc-text2"/>
        <w:pBdr>
          <w:top w:val="single" w:sz="4" w:space="1" w:color="auto"/>
          <w:left w:val="single" w:sz="4" w:space="4" w:color="auto"/>
          <w:bottom w:val="single" w:sz="4" w:space="1" w:color="auto"/>
          <w:right w:val="single" w:sz="4" w:space="4" w:color="auto"/>
        </w:pBdr>
      </w:pPr>
      <w:r>
        <w:t>FFS: Study the RAN2 impact on how to identify proper certification for a drone capable UE.</w:t>
      </w:r>
    </w:p>
    <w:p w14:paraId="04F06E36" w14:textId="77777777" w:rsidR="00065B1F" w:rsidRDefault="00065B1F" w:rsidP="00A76C97">
      <w:pPr>
        <w:pStyle w:val="BodyText"/>
      </w:pPr>
    </w:p>
    <w:p w14:paraId="2581F995" w14:textId="77777777" w:rsidR="00065B1F" w:rsidRDefault="00065B1F" w:rsidP="00A76C97">
      <w:pPr>
        <w:pStyle w:val="BodyText"/>
      </w:pPr>
    </w:p>
    <w:p w14:paraId="70AD941D" w14:textId="43015761" w:rsidR="00A76C97" w:rsidRDefault="00A76C97" w:rsidP="00A76C97">
      <w:pPr>
        <w:pStyle w:val="BodyText"/>
      </w:pPr>
      <w:r w:rsidRPr="0057542F">
        <w:t>In this contribution,</w:t>
      </w:r>
      <w:r>
        <w:t xml:space="preserve"> we discuss </w:t>
      </w:r>
      <w:r w:rsidRPr="0057542F">
        <w:t>the</w:t>
      </w:r>
      <w:r w:rsidR="00301598">
        <w:t xml:space="preserve"> above SI objective.</w:t>
      </w:r>
    </w:p>
    <w:p w14:paraId="53EF906F" w14:textId="70599E6D" w:rsidR="004000E8" w:rsidRDefault="00B34495" w:rsidP="0057542F">
      <w:pPr>
        <w:pStyle w:val="Heading1"/>
      </w:pPr>
      <w:r>
        <w:t>Discussion</w:t>
      </w:r>
    </w:p>
    <w:p w14:paraId="172D918E" w14:textId="6B19EB5B" w:rsidR="001A1F61" w:rsidRDefault="00B34495" w:rsidP="00713C1A">
      <w:pPr>
        <w:spacing w:after="0"/>
        <w:rPr>
          <w:bCs/>
          <w:lang w:eastAsia="ja-JP"/>
        </w:rPr>
      </w:pPr>
      <w:r>
        <w:rPr>
          <w:bCs/>
          <w:lang w:eastAsia="ja-JP"/>
        </w:rPr>
        <w:t xml:space="preserve">In last RAN2#98 meeting, the objective for identifying of an air-borne UE that does not have a proper certification was discussed. </w:t>
      </w:r>
      <w:r w:rsidR="006E03C2">
        <w:rPr>
          <w:bCs/>
          <w:lang w:eastAsia="ja-JP"/>
        </w:rPr>
        <w:t xml:space="preserve">In certain regions, a certification or authorization may be required for a UE to fly while being connected to LTE network. </w:t>
      </w:r>
      <w:r w:rsidR="00E6082E">
        <w:rPr>
          <w:bCs/>
          <w:lang w:eastAsia="ja-JP"/>
        </w:rPr>
        <w:t>It was recognized that</w:t>
      </w:r>
      <w:r w:rsidR="006E03C2">
        <w:rPr>
          <w:bCs/>
          <w:lang w:eastAsia="ja-JP"/>
        </w:rPr>
        <w:t xml:space="preserve"> part of the authorization or certification problem setting is out of scope of RAN2. Though, even some solutions would be out of scope of RAN2, it would be beneficial to discuss the certification issue in RAN2 for achieving better understanding on the </w:t>
      </w:r>
      <w:r w:rsidR="005E70C3">
        <w:rPr>
          <w:bCs/>
          <w:lang w:eastAsia="ja-JP"/>
        </w:rPr>
        <w:t>issue</w:t>
      </w:r>
      <w:r w:rsidR="006E03C2">
        <w:rPr>
          <w:bCs/>
          <w:lang w:eastAsia="ja-JP"/>
        </w:rPr>
        <w:t>.</w:t>
      </w:r>
    </w:p>
    <w:p w14:paraId="5C66FF7D" w14:textId="79C0E2C0" w:rsidR="00343BB4" w:rsidRDefault="00343BB4" w:rsidP="00713C1A">
      <w:pPr>
        <w:spacing w:after="0"/>
        <w:rPr>
          <w:bCs/>
          <w:lang w:eastAsia="ja-JP"/>
        </w:rPr>
      </w:pPr>
    </w:p>
    <w:p w14:paraId="061D3288" w14:textId="65174488" w:rsidR="00D10A3A" w:rsidRDefault="00D555BF" w:rsidP="00D10A3A">
      <w:pPr>
        <w:spacing w:after="0"/>
      </w:pPr>
      <w:r>
        <w:rPr>
          <w:bCs/>
          <w:lang w:eastAsia="ja-JP"/>
        </w:rPr>
        <w:t xml:space="preserve">As mentioned in </w:t>
      </w:r>
      <w:r>
        <w:rPr>
          <w:bCs/>
          <w:lang w:eastAsia="ja-JP"/>
        </w:rPr>
        <w:fldChar w:fldCharType="begin"/>
      </w:r>
      <w:r>
        <w:rPr>
          <w:bCs/>
          <w:lang w:eastAsia="ja-JP"/>
        </w:rPr>
        <w:instrText xml:space="preserve"> REF _Ref477774264 \r \h </w:instrText>
      </w:r>
      <w:r>
        <w:rPr>
          <w:bCs/>
          <w:lang w:eastAsia="ja-JP"/>
        </w:rPr>
      </w:r>
      <w:r>
        <w:rPr>
          <w:bCs/>
          <w:lang w:eastAsia="ja-JP"/>
        </w:rPr>
        <w:fldChar w:fldCharType="separate"/>
      </w:r>
      <w:r>
        <w:rPr>
          <w:bCs/>
          <w:lang w:eastAsia="ja-JP"/>
        </w:rPr>
        <w:t>[1]</w:t>
      </w:r>
      <w:r>
        <w:rPr>
          <w:bCs/>
          <w:lang w:eastAsia="ja-JP"/>
        </w:rPr>
        <w:fldChar w:fldCharType="end"/>
      </w:r>
      <w:r w:rsidRPr="00DE5DE6">
        <w:rPr>
          <w:bCs/>
          <w:lang w:eastAsia="ja-JP"/>
        </w:rPr>
        <w:t xml:space="preserve">, there are regulatory aspects specifically for drones. Two types of “drone UE” are observed in the field. One is a drone equipped with a cellular module certified for aerial usage. On the other hand, there might be a drone carrying a cellular module that is only certified for terrestrial operation. Such usage may not be permitted from a regulatory standpoint in certain regions. </w:t>
      </w:r>
      <w:r w:rsidR="008C2AB0">
        <w:rPr>
          <w:bCs/>
          <w:lang w:eastAsia="ja-JP"/>
        </w:rPr>
        <w:t>In general</w:t>
      </w:r>
      <w:r w:rsidR="007F2E54">
        <w:rPr>
          <w:bCs/>
          <w:lang w:eastAsia="ja-JP"/>
        </w:rPr>
        <w:t>,</w:t>
      </w:r>
      <w:r w:rsidR="008C2AB0">
        <w:rPr>
          <w:bCs/>
          <w:lang w:eastAsia="ja-JP"/>
        </w:rPr>
        <w:t xml:space="preserve"> the </w:t>
      </w:r>
      <w:r w:rsidR="008C2AB0">
        <w:rPr>
          <w:lang w:val="en-US"/>
        </w:rPr>
        <w:t xml:space="preserve">terms certification and authorization can be misleading as those have many levels and usages. </w:t>
      </w:r>
      <w:r w:rsidR="007F2E54">
        <w:rPr>
          <w:lang w:val="en-US"/>
        </w:rPr>
        <w:t>For example, there might be a device certification which controls the device or there could be a subscription which is enforced by the network which then controls users in addition to the device.</w:t>
      </w:r>
      <w:r w:rsidR="00D10A3A">
        <w:rPr>
          <w:lang w:val="en-US"/>
        </w:rPr>
        <w:t xml:space="preserve"> </w:t>
      </w:r>
      <w:r w:rsidR="00D10A3A">
        <w:rPr>
          <w:lang w:val="en-US"/>
        </w:rPr>
        <w:lastRenderedPageBreak/>
        <w:t xml:space="preserve">Further, there may be a need in the field for a third party to identify certification for a drone. </w:t>
      </w:r>
      <w:r w:rsidR="00D10A3A">
        <w:t xml:space="preserve">Identifying a drone flying by a third party might require a global identifier for the drone that can be recognized or read by the third party. </w:t>
      </w:r>
    </w:p>
    <w:p w14:paraId="20EEBF10" w14:textId="68F7D116" w:rsidR="00D10A3A" w:rsidRPr="00D10A3A" w:rsidRDefault="00D10A3A" w:rsidP="00D10A3A">
      <w:pPr>
        <w:spacing w:after="0"/>
        <w:rPr>
          <w:lang w:val="en-US"/>
        </w:rPr>
      </w:pPr>
      <w:r>
        <w:t xml:space="preserve"> </w:t>
      </w:r>
    </w:p>
    <w:p w14:paraId="02247DA2" w14:textId="77777777" w:rsidR="00D10A3A" w:rsidRPr="00A04F49" w:rsidRDefault="00D10A3A" w:rsidP="00D10A3A">
      <w:pPr>
        <w:pStyle w:val="Proposal"/>
      </w:pPr>
      <w:bookmarkStart w:id="0" w:name="_Toc481673971"/>
      <w:bookmarkStart w:id="1" w:name="_Toc481676098"/>
      <w:bookmarkStart w:id="2" w:name="_Toc481678081"/>
      <w:bookmarkStart w:id="3" w:name="_Toc481678112"/>
      <w:bookmarkStart w:id="4" w:name="_Toc481678121"/>
      <w:bookmarkStart w:id="5" w:name="_Toc481780639"/>
      <w:bookmarkStart w:id="6" w:name="_Toc481785201"/>
      <w:bookmarkStart w:id="7" w:name="_Toc489621653"/>
      <w:bookmarkStart w:id="8" w:name="_Toc490138613"/>
      <w:r>
        <w:rPr>
          <w:lang w:val="en-US"/>
        </w:rPr>
        <w:t>Discuss in RAN2 which of these cases should be considered within the SI</w:t>
      </w:r>
      <w:r w:rsidRPr="00A04F49">
        <w:t>.</w:t>
      </w:r>
      <w:bookmarkEnd w:id="0"/>
      <w:bookmarkEnd w:id="1"/>
      <w:bookmarkEnd w:id="2"/>
      <w:bookmarkEnd w:id="3"/>
      <w:bookmarkEnd w:id="4"/>
      <w:bookmarkEnd w:id="5"/>
      <w:bookmarkEnd w:id="6"/>
      <w:bookmarkEnd w:id="7"/>
      <w:bookmarkEnd w:id="8"/>
    </w:p>
    <w:p w14:paraId="4CF45640" w14:textId="77777777" w:rsidR="00D10A3A" w:rsidRDefault="00D10A3A" w:rsidP="00D10A3A"/>
    <w:p w14:paraId="00388DCC" w14:textId="77777777" w:rsidR="00D10A3A" w:rsidRDefault="00D10A3A" w:rsidP="00D10A3A"/>
    <w:p w14:paraId="14A47B5E" w14:textId="55462463" w:rsidR="00D10A3A" w:rsidRPr="00CE0424" w:rsidRDefault="00D10A3A" w:rsidP="00D10A3A">
      <w:pPr>
        <w:pStyle w:val="Heading1"/>
      </w:pPr>
      <w:r>
        <w:t>RAN impact</w:t>
      </w:r>
    </w:p>
    <w:p w14:paraId="4577081D" w14:textId="0EBD1334" w:rsidR="00D10A3A" w:rsidRDefault="00D10A3A" w:rsidP="00D555BF">
      <w:pPr>
        <w:spacing w:after="0"/>
        <w:rPr>
          <w:bCs/>
          <w:lang w:eastAsia="ja-JP"/>
        </w:rPr>
      </w:pPr>
    </w:p>
    <w:p w14:paraId="0C782858" w14:textId="215772D0" w:rsidR="005E70C3" w:rsidRDefault="00343BB4" w:rsidP="00713C1A">
      <w:pPr>
        <w:spacing w:after="0"/>
        <w:rPr>
          <w:bCs/>
          <w:lang w:eastAsia="ja-JP"/>
        </w:rPr>
      </w:pPr>
      <w:r>
        <w:rPr>
          <w:bCs/>
          <w:lang w:eastAsia="ja-JP"/>
        </w:rPr>
        <w:t xml:space="preserve">Possible solutions clearly belonging to RAN are as follows. A drone capability can be defined such that </w:t>
      </w:r>
      <w:r>
        <w:t>during the connection setup, the UE can indicate its airborne capability to the network. The next question is how to identify an airborne capable UE that is flying. Perhaps the simplest solution is to request the airborne capable U</w:t>
      </w:r>
      <w:r w:rsidR="00743963">
        <w:t>E to explicitly send a</w:t>
      </w:r>
      <w:r>
        <w:t xml:space="preserve"> message to inform the network that it is in flying mode.</w:t>
      </w:r>
      <w:r w:rsidR="0010142B">
        <w:t xml:space="preserve"> </w:t>
      </w:r>
      <w:r w:rsidR="0097569E">
        <w:t>Though, currently in LTE such mechanism does not exist where the UE changes its mode of operation</w:t>
      </w:r>
      <w:r w:rsidR="005A5CEB">
        <w:t>, like in this case from being a terrestrial UE to being air-borne UE,</w:t>
      </w:r>
      <w:r w:rsidR="0097569E">
        <w:t xml:space="preserve"> and informs the network about it.</w:t>
      </w:r>
    </w:p>
    <w:p w14:paraId="1048541C" w14:textId="77777777" w:rsidR="0010142B" w:rsidRDefault="0010142B" w:rsidP="0010142B"/>
    <w:p w14:paraId="08E1417B" w14:textId="48ACF670" w:rsidR="005A5CEB" w:rsidRPr="004A1D64" w:rsidRDefault="0010142B" w:rsidP="0010142B">
      <w:pPr>
        <w:pStyle w:val="Observation"/>
      </w:pPr>
      <w:bookmarkStart w:id="9" w:name="_Toc490138608"/>
      <w:bookmarkStart w:id="10" w:name="_Toc489619494"/>
      <w:bookmarkStart w:id="11" w:name="_Toc489621655"/>
      <w:r>
        <w:rPr>
          <w:bCs w:val="0"/>
          <w:lang w:eastAsia="ja-JP"/>
        </w:rPr>
        <w:t xml:space="preserve">A drone capability can be defined </w:t>
      </w:r>
      <w:bookmarkEnd w:id="9"/>
    </w:p>
    <w:p w14:paraId="41CF68F9" w14:textId="2E770925" w:rsidR="0010142B" w:rsidRDefault="0010142B" w:rsidP="0010142B">
      <w:pPr>
        <w:pStyle w:val="Observation"/>
      </w:pPr>
      <w:bookmarkStart w:id="12" w:name="_Toc490138609"/>
      <w:r>
        <w:rPr>
          <w:bCs w:val="0"/>
          <w:lang w:eastAsia="ja-JP"/>
        </w:rPr>
        <w:t xml:space="preserve"> UE may </w:t>
      </w:r>
      <w:r w:rsidR="00743963">
        <w:rPr>
          <w:bCs w:val="0"/>
          <w:lang w:eastAsia="ja-JP"/>
        </w:rPr>
        <w:t>in principle be expected to send a message</w:t>
      </w:r>
      <w:r w:rsidR="00743963">
        <w:t xml:space="preserve"> to inform the network that it is in flying mode</w:t>
      </w:r>
      <w:r>
        <w:t>.</w:t>
      </w:r>
      <w:bookmarkEnd w:id="10"/>
      <w:bookmarkEnd w:id="11"/>
      <w:bookmarkEnd w:id="12"/>
    </w:p>
    <w:p w14:paraId="60197590" w14:textId="77777777" w:rsidR="006E03C2" w:rsidRDefault="006E03C2" w:rsidP="00713C1A">
      <w:pPr>
        <w:spacing w:after="0"/>
        <w:rPr>
          <w:bCs/>
          <w:lang w:eastAsia="ja-JP"/>
        </w:rPr>
      </w:pPr>
    </w:p>
    <w:p w14:paraId="4E820D55" w14:textId="308A567F" w:rsidR="001A1F61" w:rsidRDefault="005A5CEB" w:rsidP="00713C1A">
      <w:pPr>
        <w:spacing w:after="0"/>
        <w:rPr>
          <w:bCs/>
          <w:lang w:eastAsia="ja-JP"/>
        </w:rPr>
      </w:pPr>
      <w:r>
        <w:rPr>
          <w:bCs/>
          <w:lang w:eastAsia="ja-JP"/>
        </w:rPr>
        <w:t xml:space="preserve">One issue for the signalling is that it should be defined when a UE shall consider it is airborne and it may be difficult to have a testable condition for a flying UE. </w:t>
      </w:r>
      <w:r w:rsidR="00743963">
        <w:rPr>
          <w:bCs/>
          <w:lang w:eastAsia="ja-JP"/>
        </w:rPr>
        <w:t>Even if the above message would be defined, there is still need for the network to try to detect a flying UE</w:t>
      </w:r>
      <w:r>
        <w:rPr>
          <w:bCs/>
          <w:lang w:eastAsia="ja-JP"/>
        </w:rPr>
        <w:t xml:space="preserve"> as there is need to try to recognize when</w:t>
      </w:r>
      <w:r w:rsidR="00743963">
        <w:rPr>
          <w:bCs/>
          <w:lang w:eastAsia="ja-JP"/>
        </w:rPr>
        <w:t xml:space="preserve"> a non-drone capable UE is flying</w:t>
      </w:r>
      <w:r>
        <w:rPr>
          <w:bCs/>
          <w:lang w:eastAsia="ja-JP"/>
        </w:rPr>
        <w:t>.</w:t>
      </w:r>
    </w:p>
    <w:p w14:paraId="11C969B0" w14:textId="3BAC07F7" w:rsidR="00743963" w:rsidRDefault="00743963" w:rsidP="00713C1A">
      <w:pPr>
        <w:spacing w:after="0"/>
        <w:rPr>
          <w:bCs/>
          <w:lang w:eastAsia="ja-JP"/>
        </w:rPr>
      </w:pPr>
    </w:p>
    <w:p w14:paraId="58366881" w14:textId="051A7120" w:rsidR="00DA5A7E" w:rsidRDefault="00DA5A7E" w:rsidP="00DA5A7E">
      <w:r>
        <w:t>Identifying the flying UE</w:t>
      </w:r>
      <w:r w:rsidR="00713386">
        <w:t>, drone capable or non-drone capable,</w:t>
      </w:r>
      <w:r>
        <w:t xml:space="preserve"> may enable the network to take proper measures. For example, optimized performance enhancing solutions may be used if the network detects the flying non-</w:t>
      </w:r>
      <w:r w:rsidRPr="00D90036">
        <w:t>airborne capable</w:t>
      </w:r>
      <w:r>
        <w:t xml:space="preserve"> UE</w:t>
      </w:r>
      <w:r w:rsidR="009F0397">
        <w:t xml:space="preserve"> (e.g. a normal smartphone attached to a drone)</w:t>
      </w:r>
      <w:r>
        <w:t xml:space="preserve"> but decides to continue serving the UE. Alternatively, the network may limit the service or even drop the connection.</w:t>
      </w:r>
    </w:p>
    <w:p w14:paraId="137007B7" w14:textId="119EAFC4" w:rsidR="00713386" w:rsidRDefault="00DA5A7E" w:rsidP="00DA5A7E">
      <w:r>
        <w:t>Identifying a flying UE is a challenging task. It is an overkill to request the network to identify every UE that may potentially be flying. From the network perspective, the main purpose of i</w:t>
      </w:r>
      <w:r w:rsidRPr="00023799">
        <w:t>dentify</w:t>
      </w:r>
      <w:r>
        <w:t xml:space="preserve">ing a flying </w:t>
      </w:r>
      <w:r w:rsidRPr="00023799">
        <w:t>UE</w:t>
      </w:r>
      <w:r>
        <w:t xml:space="preserve"> is to prevent the excessive uplink interference that may be caused by the UE. Therefore, it seems reasonable that the network starts to identify potential flying </w:t>
      </w:r>
      <w:r w:rsidRPr="00023799">
        <w:t>UE</w:t>
      </w:r>
      <w:r>
        <w:t>s when the network detects the increased interference</w:t>
      </w:r>
      <w:r w:rsidR="00DE4A7A">
        <w:t>.</w:t>
      </w:r>
      <w:r>
        <w:t xml:space="preserve"> </w:t>
      </w:r>
      <w:r w:rsidR="00DE4A7A">
        <w:t>-</w:t>
      </w:r>
      <w:r>
        <w:t xml:space="preserve"> How to detect the increased interference potentially caused by flying UEs is an interesting topic in its own right</w:t>
      </w:r>
      <w:r w:rsidR="00713386">
        <w:t xml:space="preserve"> and does not likely require any standard changes</w:t>
      </w:r>
      <w:r>
        <w:t xml:space="preserve">. Assuming for now that the network has detected the increased interference potentially caused by some flying UEs </w:t>
      </w:r>
      <w:r w:rsidRPr="00C37156">
        <w:t>or triggered by some other event</w:t>
      </w:r>
      <w:r>
        <w:t>, it starts to identify the flying</w:t>
      </w:r>
      <w:r w:rsidRPr="00C37156">
        <w:t xml:space="preserve"> </w:t>
      </w:r>
      <w:r>
        <w:t xml:space="preserve">UEs. </w:t>
      </w:r>
      <w:r w:rsidR="008227DB">
        <w:t xml:space="preserve">There are both L1 and L2 specific potential solutions for </w:t>
      </w:r>
      <w:r w:rsidR="00F41195">
        <w:t>identifying</w:t>
      </w:r>
      <w:r w:rsidR="008227DB">
        <w:t xml:space="preserve"> a flying UE</w:t>
      </w:r>
      <w:r w:rsidR="00F41195">
        <w:t>.</w:t>
      </w:r>
    </w:p>
    <w:p w14:paraId="57C75CA8" w14:textId="010EF4B5" w:rsidR="005F5C36" w:rsidRDefault="004905B3" w:rsidP="00DA5A7E">
      <w:r>
        <w:t xml:space="preserve">The RRM </w:t>
      </w:r>
      <w:r w:rsidRPr="004905B3">
        <w:t>measurement reports such as Reference Signal Received Power (RSRP) or Reference Signal Received</w:t>
      </w:r>
      <w:r>
        <w:t xml:space="preserve"> Quality (RSRQ) can be used to deduce a potential flying UE. For example, if the UE reports high RSRP for far away cells, or certain event generates a lot of RSRP reports, network may deduce the UE is possibly flying. </w:t>
      </w:r>
      <w:r w:rsidR="005F5C36">
        <w:t>Network may also compare RSRP and RSRQ values as typically even reported RSRP values would be high, due to DL interference the RSRQ values might be relative low.</w:t>
      </w:r>
      <w:r w:rsidR="0018504D">
        <w:t xml:space="preserve"> We list potential enhancements to measurement mechanism in our companion paper for interference detection in </w:t>
      </w:r>
      <w:r w:rsidR="0018504D">
        <w:fldChar w:fldCharType="begin"/>
      </w:r>
      <w:r w:rsidR="0018504D">
        <w:instrText xml:space="preserve"> REF _Ref489621758 \r \h </w:instrText>
      </w:r>
      <w:r w:rsidR="0018504D">
        <w:fldChar w:fldCharType="separate"/>
      </w:r>
      <w:r w:rsidR="0018504D">
        <w:t>[2]</w:t>
      </w:r>
      <w:r w:rsidR="0018504D">
        <w:fldChar w:fldCharType="end"/>
      </w:r>
      <w:r w:rsidR="0018504D">
        <w:t>.</w:t>
      </w:r>
    </w:p>
    <w:p w14:paraId="7186D083" w14:textId="452DDE29" w:rsidR="004905B3" w:rsidRDefault="005F5C36" w:rsidP="00DA5A7E">
      <w:r>
        <w:t xml:space="preserve">Mobility history reports can be in identifying a flying UE. A flying UE </w:t>
      </w:r>
      <w:r w:rsidR="005D68B1">
        <w:t>might have different</w:t>
      </w:r>
      <w:r>
        <w:t xml:space="preserve"> HO rate and/or the PCIs of the target and source cell might belong to cells that are not close neighbours.</w:t>
      </w:r>
    </w:p>
    <w:p w14:paraId="0E8D33ED" w14:textId="77777777" w:rsidR="005F5C36" w:rsidRDefault="005F5C36" w:rsidP="005F5C36"/>
    <w:p w14:paraId="39C6D4F1" w14:textId="37BA1886" w:rsidR="005F5C36" w:rsidRDefault="005F5C36" w:rsidP="00DA5A7E">
      <w:pPr>
        <w:pStyle w:val="Observation"/>
      </w:pPr>
      <w:bookmarkStart w:id="13" w:name="_Toc489621657"/>
      <w:bookmarkStart w:id="14" w:name="_Toc490138611"/>
      <w:r>
        <w:t xml:space="preserve">Use of RRM </w:t>
      </w:r>
      <w:r w:rsidRPr="004905B3">
        <w:t xml:space="preserve">measurement reports </w:t>
      </w:r>
      <w:r>
        <w:t>and mobility history reports are potential L2 solutions for detecting a flying UE.</w:t>
      </w:r>
      <w:bookmarkEnd w:id="13"/>
      <w:bookmarkEnd w:id="14"/>
    </w:p>
    <w:p w14:paraId="0D5E31B0" w14:textId="77777777" w:rsidR="005F5C36" w:rsidRDefault="005F5C36" w:rsidP="00DA5A7E"/>
    <w:p w14:paraId="53FC7FE1" w14:textId="0A80FFF7" w:rsidR="00D13410" w:rsidRDefault="005F5C36" w:rsidP="00DA5A7E">
      <w:r>
        <w:lastRenderedPageBreak/>
        <w:t xml:space="preserve">We mention here also few L1 possible solutions. </w:t>
      </w:r>
      <w:r w:rsidR="008227DB">
        <w:t>In an LTE network, ToA estimation is used to determine the TA adjustment value. Thus, ToA estimate and TA adjustment value are readily available in the serving cell. Both ToA estimate and TA adjustment value reflect the round-trip propagation delay between a UE and the eNB. As an aerial UE is able to connect to a farther away cell than terrestrial UE, high TA value might imply that the UE is flying. Thus, both ToA estimate and TA adjustment values can be used to identify an aerial UEs.</w:t>
      </w:r>
    </w:p>
    <w:p w14:paraId="1EC5A174" w14:textId="698A5632" w:rsidR="00F41195" w:rsidRDefault="00DA5A7E" w:rsidP="00DA5A7E">
      <w:r>
        <w:t>The network may also consider estimating the position of the UE to identify if the UE is flying. Still, it may be difficult to identify whether the UE is on high floors of a high-rise building or it is flying. Speed estimation via Doppler analysis may be used, with the assumption that indoor UEs are of low mobility and flying UEs are of higher mobility. However, it is possible that the UAV carrying the non-</w:t>
      </w:r>
      <w:r w:rsidRPr="00D90036">
        <w:t>airborne capable</w:t>
      </w:r>
      <w:r>
        <w:t xml:space="preserve"> UE is flying at a low speed</w:t>
      </w:r>
      <w:r w:rsidRPr="00D17AA2">
        <w:t xml:space="preserve"> and hovering over the area of operation</w:t>
      </w:r>
      <w:r>
        <w:t xml:space="preserve">. </w:t>
      </w:r>
    </w:p>
    <w:p w14:paraId="30B72B25" w14:textId="68F7128A" w:rsidR="00DA5A7E" w:rsidRDefault="00F41195" w:rsidP="00301598">
      <w:r>
        <w:t>Yet another implementation specific L1 solution is to use FD-MIMO solutions. For example, in CLASS B</w:t>
      </w:r>
      <w:r w:rsidR="005F5E9A">
        <w:t xml:space="preserve"> FD-MIMO, network may configure </w:t>
      </w:r>
      <w:r w:rsidR="005F5E9A" w:rsidRPr="005F5E9A">
        <w:rPr>
          <w:i/>
        </w:rPr>
        <w:t>k</w:t>
      </w:r>
      <w:r w:rsidR="005F5E9A">
        <w:rPr>
          <w:i/>
        </w:rPr>
        <w:t xml:space="preserve"> </w:t>
      </w:r>
      <w:r w:rsidR="005F5E9A">
        <w:t xml:space="preserve">beams from which UE selects the most suitable one. </w:t>
      </w:r>
      <w:r w:rsidR="004905B3">
        <w:t>If one or more of these beams are directed upwards, a UE selecting such beam is potentially a flying UE.</w:t>
      </w:r>
      <w:r w:rsidR="005F5E9A">
        <w:t xml:space="preserve"> </w:t>
      </w:r>
    </w:p>
    <w:p w14:paraId="25D1EC05" w14:textId="16396B9D" w:rsidR="006B3FBD" w:rsidRDefault="006B3FBD" w:rsidP="006B3FBD">
      <w:pPr>
        <w:pStyle w:val="ListParagraph"/>
        <w:spacing w:after="0"/>
        <w:ind w:left="360"/>
        <w:contextualSpacing w:val="0"/>
        <w:jc w:val="both"/>
        <w:rPr>
          <w:color w:val="000000"/>
        </w:rPr>
      </w:pPr>
    </w:p>
    <w:p w14:paraId="336448A6" w14:textId="77777777" w:rsidR="005D68B1" w:rsidRPr="00D10A3A" w:rsidRDefault="005D68B1" w:rsidP="005D68B1">
      <w:pPr>
        <w:spacing w:after="0"/>
        <w:rPr>
          <w:lang w:val="en-US"/>
        </w:rPr>
      </w:pPr>
    </w:p>
    <w:p w14:paraId="2943C84C" w14:textId="47501152" w:rsidR="005D68B1" w:rsidRPr="00A04F49" w:rsidRDefault="005D68B1" w:rsidP="005D68B1">
      <w:pPr>
        <w:pStyle w:val="Proposal"/>
      </w:pPr>
      <w:r>
        <w:rPr>
          <w:lang w:val="en-US"/>
        </w:rPr>
        <w:t>Capture in TR</w:t>
      </w:r>
      <w:r w:rsidR="009E7A1E">
        <w:rPr>
          <w:lang w:val="en-US"/>
        </w:rPr>
        <w:t xml:space="preserve"> ways to identify a drone capable or non-drone capable flying UE from RAN2 perspective</w:t>
      </w:r>
      <w:r w:rsidRPr="00A04F49">
        <w:t>.</w:t>
      </w:r>
    </w:p>
    <w:p w14:paraId="1ADB8358" w14:textId="034B84F9" w:rsidR="00B22636" w:rsidRDefault="00B22636" w:rsidP="003026F3"/>
    <w:p w14:paraId="155891CD" w14:textId="77777777" w:rsidR="00C01F33" w:rsidRPr="00CE0424" w:rsidRDefault="00C01F33" w:rsidP="003A0E41">
      <w:pPr>
        <w:pStyle w:val="Heading1"/>
      </w:pPr>
      <w:r w:rsidRPr="00CE0424">
        <w:t>Conclusion</w:t>
      </w:r>
      <w:r w:rsidR="00AE2FEB">
        <w:t>s</w:t>
      </w:r>
    </w:p>
    <w:p w14:paraId="0F289DA5" w14:textId="6200DAA4" w:rsidR="007C0BBC" w:rsidRDefault="003A0E41" w:rsidP="00E5689D">
      <w:pPr>
        <w:pStyle w:val="BodyText"/>
        <w:rPr>
          <w:noProof/>
        </w:rPr>
      </w:pPr>
      <w:r>
        <w:t>In this contribution</w:t>
      </w:r>
      <w:r w:rsidR="00F07A4C">
        <w:t>,</w:t>
      </w:r>
      <w:r>
        <w:t xml:space="preserve"> we</w:t>
      </w:r>
      <w:r w:rsidR="0078283C">
        <w:t xml:space="preserve"> discussed the identification issues and have the following conclusions and proposals</w:t>
      </w:r>
      <w:r w:rsidR="0042501F">
        <w:t>:</w:t>
      </w:r>
      <w:r w:rsidR="004033B5">
        <w:t xml:space="preserve"> </w:t>
      </w:r>
      <w:r w:rsidR="00E5689D">
        <w:rPr>
          <w:b/>
          <w:bCs/>
        </w:rPr>
        <w:fldChar w:fldCharType="begin"/>
      </w:r>
      <w:r w:rsidR="00E5689D">
        <w:rPr>
          <w:b/>
          <w:bCs/>
        </w:rPr>
        <w:instrText xml:space="preserve"> TOC \f \n \p " " \t "Proposal,1" </w:instrText>
      </w:r>
      <w:r w:rsidR="00E5689D">
        <w:rPr>
          <w:b/>
          <w:bCs/>
        </w:rPr>
        <w:fldChar w:fldCharType="separate"/>
      </w:r>
    </w:p>
    <w:p w14:paraId="226091A7" w14:textId="77777777" w:rsidR="005D68B1" w:rsidRPr="004A1D64" w:rsidRDefault="00E5689D">
      <w:pPr>
        <w:pStyle w:val="TOC1"/>
        <w:rPr>
          <w:rFonts w:asciiTheme="minorHAnsi" w:eastAsiaTheme="minorEastAsia" w:hAnsiTheme="minorHAnsi" w:cstheme="minorBidi"/>
          <w:b w:val="0"/>
          <w:sz w:val="22"/>
          <w:lang w:eastAsia="fi-FI"/>
        </w:rPr>
      </w:pPr>
      <w:r>
        <w:rPr>
          <w:b w:val="0"/>
          <w:bCs/>
        </w:rPr>
        <w:fldChar w:fldCharType="end"/>
      </w:r>
      <w:bookmarkStart w:id="15" w:name="_Toc477953421"/>
      <w:bookmarkStart w:id="16" w:name="_Toc477953495"/>
      <w:bookmarkStart w:id="17" w:name="_Toc477953538"/>
      <w:r w:rsidR="0078283C">
        <w:rPr>
          <w:b w:val="0"/>
          <w:bCs/>
        </w:rPr>
        <w:fldChar w:fldCharType="begin"/>
      </w:r>
      <w:r w:rsidR="0078283C">
        <w:rPr>
          <w:bCs/>
        </w:rPr>
        <w:instrText xml:space="preserve"> TOC \f \n \t "Observation;1" </w:instrText>
      </w:r>
      <w:r w:rsidR="0078283C">
        <w:rPr>
          <w:b w:val="0"/>
          <w:bCs/>
        </w:rPr>
        <w:fldChar w:fldCharType="separate"/>
      </w:r>
      <w:r w:rsidR="005D68B1">
        <w:t>Observation 1</w:t>
      </w:r>
      <w:r w:rsidR="005D68B1" w:rsidRPr="004A1D64">
        <w:rPr>
          <w:rFonts w:asciiTheme="minorHAnsi" w:eastAsiaTheme="minorEastAsia" w:hAnsiTheme="minorHAnsi" w:cstheme="minorBidi"/>
          <w:b w:val="0"/>
          <w:sz w:val="22"/>
          <w:lang w:eastAsia="fi-FI"/>
        </w:rPr>
        <w:tab/>
      </w:r>
      <w:r w:rsidR="005D68B1" w:rsidRPr="00F566DE">
        <w:rPr>
          <w:lang w:eastAsia="ja-JP"/>
        </w:rPr>
        <w:t xml:space="preserve">A drone capability can be defined </w:t>
      </w:r>
    </w:p>
    <w:p w14:paraId="6DC06CD6" w14:textId="77777777" w:rsidR="005D68B1" w:rsidRPr="004A1D64" w:rsidRDefault="005D68B1">
      <w:pPr>
        <w:pStyle w:val="TOC1"/>
        <w:rPr>
          <w:rFonts w:asciiTheme="minorHAnsi" w:eastAsiaTheme="minorEastAsia" w:hAnsiTheme="minorHAnsi" w:cstheme="minorBidi"/>
          <w:b w:val="0"/>
          <w:sz w:val="22"/>
          <w:lang w:eastAsia="fi-FI"/>
        </w:rPr>
      </w:pPr>
      <w:r>
        <w:t>Observation 2</w:t>
      </w:r>
      <w:r w:rsidRPr="004A1D64">
        <w:rPr>
          <w:rFonts w:asciiTheme="minorHAnsi" w:eastAsiaTheme="minorEastAsia" w:hAnsiTheme="minorHAnsi" w:cstheme="minorBidi"/>
          <w:b w:val="0"/>
          <w:sz w:val="22"/>
          <w:lang w:eastAsia="fi-FI"/>
        </w:rPr>
        <w:tab/>
      </w:r>
      <w:r w:rsidRPr="00F566DE">
        <w:rPr>
          <w:lang w:eastAsia="ja-JP"/>
        </w:rPr>
        <w:t xml:space="preserve"> UE may in principle be expected to send a message</w:t>
      </w:r>
      <w:r>
        <w:t xml:space="preserve"> to inform the network that it is in flying mode.</w:t>
      </w:r>
    </w:p>
    <w:p w14:paraId="0A1C3E4A" w14:textId="77777777" w:rsidR="005D68B1" w:rsidRPr="004A1D64" w:rsidRDefault="005D68B1">
      <w:pPr>
        <w:pStyle w:val="TOC1"/>
        <w:rPr>
          <w:rFonts w:asciiTheme="minorHAnsi" w:eastAsiaTheme="minorEastAsia" w:hAnsiTheme="minorHAnsi" w:cstheme="minorBidi"/>
          <w:b w:val="0"/>
          <w:sz w:val="22"/>
          <w:lang w:eastAsia="fi-FI"/>
        </w:rPr>
      </w:pPr>
      <w:r>
        <w:t>Observation 3</w:t>
      </w:r>
      <w:r w:rsidRPr="004A1D64">
        <w:rPr>
          <w:rFonts w:asciiTheme="minorHAnsi" w:eastAsiaTheme="minorEastAsia" w:hAnsiTheme="minorHAnsi" w:cstheme="minorBidi"/>
          <w:b w:val="0"/>
          <w:sz w:val="22"/>
          <w:lang w:eastAsia="fi-FI"/>
        </w:rPr>
        <w:tab/>
      </w:r>
      <w:r>
        <w:t>Use of RRM measurement reports and mobility history reports are potential L2 solutions for detecting a flying UE.</w:t>
      </w:r>
    </w:p>
    <w:p w14:paraId="06A09EF1" w14:textId="0BD45B01" w:rsidR="0078283C" w:rsidRDefault="0078283C" w:rsidP="0078283C">
      <w:pPr>
        <w:pStyle w:val="BodyText"/>
        <w:rPr>
          <w:b/>
          <w:bCs/>
        </w:rPr>
      </w:pPr>
      <w:r>
        <w:rPr>
          <w:b/>
          <w:bCs/>
        </w:rPr>
        <w:fldChar w:fldCharType="end"/>
      </w:r>
    </w:p>
    <w:p w14:paraId="72493DC6" w14:textId="77777777" w:rsidR="005D68B1" w:rsidRPr="004A1D64" w:rsidRDefault="0078283C">
      <w:pPr>
        <w:pStyle w:val="TOC1"/>
        <w:rPr>
          <w:rFonts w:asciiTheme="minorHAnsi" w:eastAsiaTheme="minorEastAsia" w:hAnsiTheme="minorHAnsi" w:cstheme="minorBidi"/>
          <w:b w:val="0"/>
          <w:sz w:val="22"/>
          <w:lang w:eastAsia="fi-FI"/>
        </w:rPr>
      </w:pPr>
      <w:r w:rsidRPr="0078283C">
        <w:rPr>
          <w:b w:val="0"/>
          <w:bCs/>
        </w:rPr>
        <w:fldChar w:fldCharType="begin"/>
      </w:r>
      <w:r>
        <w:rPr>
          <w:bCs/>
        </w:rPr>
        <w:instrText xml:space="preserve"> TOC \f \n \p " " \t "Proposal;1" </w:instrText>
      </w:r>
      <w:r w:rsidRPr="0078283C">
        <w:rPr>
          <w:b w:val="0"/>
          <w:bCs/>
        </w:rPr>
        <w:fldChar w:fldCharType="separate"/>
      </w:r>
      <w:r w:rsidR="005D68B1">
        <w:t>Proposal 1</w:t>
      </w:r>
      <w:r w:rsidR="005D68B1" w:rsidRPr="004A1D64">
        <w:rPr>
          <w:rFonts w:asciiTheme="minorHAnsi" w:eastAsiaTheme="minorEastAsia" w:hAnsiTheme="minorHAnsi" w:cstheme="minorBidi"/>
          <w:b w:val="0"/>
          <w:sz w:val="22"/>
          <w:lang w:eastAsia="fi-FI"/>
        </w:rPr>
        <w:tab/>
      </w:r>
      <w:r w:rsidR="005D68B1" w:rsidRPr="00537BBB">
        <w:t>Discuss in RAN2 which of these cases should be considered within the SI</w:t>
      </w:r>
      <w:r w:rsidR="005D68B1">
        <w:t>.</w:t>
      </w:r>
    </w:p>
    <w:p w14:paraId="706CB927" w14:textId="554AEC05" w:rsidR="00C01F33" w:rsidRPr="0078283C" w:rsidRDefault="0078283C" w:rsidP="0078283C">
      <w:pPr>
        <w:pStyle w:val="TOC1"/>
        <w:rPr>
          <w:rFonts w:ascii="Calibri" w:hAnsi="Calibri"/>
          <w:lang w:eastAsia="en-US"/>
        </w:rPr>
      </w:pPr>
      <w:r w:rsidRPr="0078283C">
        <w:rPr>
          <w:b w:val="0"/>
        </w:rPr>
        <w:fldChar w:fldCharType="end"/>
      </w:r>
      <w:bookmarkStart w:id="18" w:name="_Toc481678113"/>
      <w:bookmarkEnd w:id="15"/>
      <w:bookmarkEnd w:id="16"/>
      <w:bookmarkEnd w:id="17"/>
      <w:bookmarkEnd w:id="18"/>
    </w:p>
    <w:p w14:paraId="160806A1" w14:textId="77777777" w:rsidR="00F507D1" w:rsidRPr="00CE0424" w:rsidRDefault="00F507D1" w:rsidP="00CE0424">
      <w:pPr>
        <w:pStyle w:val="Heading1"/>
      </w:pPr>
      <w:bookmarkStart w:id="19" w:name="_In-sequence_SDU_delivery"/>
      <w:bookmarkEnd w:id="19"/>
      <w:r w:rsidRPr="00CE0424">
        <w:t>References</w:t>
      </w:r>
      <w:bookmarkStart w:id="20" w:name="_GoBack"/>
      <w:bookmarkEnd w:id="20"/>
    </w:p>
    <w:p w14:paraId="54DA4CB6" w14:textId="0ADDA17A" w:rsidR="00D118B2" w:rsidRPr="00AB6C74" w:rsidRDefault="00FE6111" w:rsidP="00FE6111">
      <w:pPr>
        <w:pStyle w:val="Reference"/>
      </w:pPr>
      <w:bookmarkStart w:id="21" w:name="_Ref477774264"/>
      <w:r w:rsidRPr="00FE6111">
        <w:t>RP-170779</w:t>
      </w:r>
      <w:r>
        <w:t>, “</w:t>
      </w:r>
      <w:r w:rsidRPr="00FE6111">
        <w:t xml:space="preserve">New SID on Enhanced </w:t>
      </w:r>
      <w:r w:rsidRPr="00AB6C74">
        <w:t>Support for Aerial Vehicles,” NTT DOCOMO INC, Ericsson.</w:t>
      </w:r>
      <w:bookmarkEnd w:id="21"/>
    </w:p>
    <w:p w14:paraId="73886B4E" w14:textId="0EA4497E" w:rsidR="004905B3" w:rsidRPr="00AB6C74" w:rsidRDefault="004905B3" w:rsidP="00FE6111">
      <w:pPr>
        <w:pStyle w:val="Reference"/>
      </w:pPr>
      <w:bookmarkStart w:id="22" w:name="_Ref489621758"/>
      <w:r w:rsidRPr="00AB6C74">
        <w:t>R2-17</w:t>
      </w:r>
      <w:r w:rsidR="00AB6C74">
        <w:t>08662</w:t>
      </w:r>
      <w:r w:rsidRPr="00AB6C74">
        <w:t>, “</w:t>
      </w:r>
      <w:r w:rsidR="00AB6C74" w:rsidRPr="00AB6C74">
        <w:t>Potential enhancements for UAV interference problem</w:t>
      </w:r>
      <w:r w:rsidRPr="00AB6C74">
        <w:t>”</w:t>
      </w:r>
      <w:bookmarkEnd w:id="22"/>
      <w:r w:rsidR="00AB6C74">
        <w:t>, Ericsson, RAN2#99, Berlin, August 2017</w:t>
      </w:r>
    </w:p>
    <w:p w14:paraId="7F56674F" w14:textId="77777777" w:rsidR="005D68B1" w:rsidRPr="0078283C" w:rsidRDefault="005D68B1" w:rsidP="005D68B1">
      <w:pPr>
        <w:pStyle w:val="TOC1"/>
        <w:rPr>
          <w:rFonts w:ascii="Calibri" w:hAnsi="Calibri"/>
          <w:lang w:eastAsia="en-US"/>
        </w:rPr>
      </w:pPr>
    </w:p>
    <w:p w14:paraId="68A24421" w14:textId="77777777" w:rsidR="005D68B1" w:rsidRPr="005D68B1" w:rsidRDefault="005D68B1" w:rsidP="004A1D64"/>
    <w:p w14:paraId="024F9DC6" w14:textId="77777777" w:rsidR="005D68B1" w:rsidRPr="005D68B1" w:rsidRDefault="005D68B1" w:rsidP="005D68B1"/>
    <w:p w14:paraId="6BFE9A49" w14:textId="77777777" w:rsidR="005D68B1" w:rsidRDefault="005D68B1" w:rsidP="005D68B1"/>
    <w:sectPr w:rsidR="005D68B1" w:rsidSect="00C02A4C">
      <w:headerReference w:type="even" r:id="rId13"/>
      <w:footerReference w:type="default" r:id="rId14"/>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B23B5C" w14:textId="77777777" w:rsidR="00A90210" w:rsidRDefault="00A90210">
      <w:r>
        <w:separator/>
      </w:r>
    </w:p>
  </w:endnote>
  <w:endnote w:type="continuationSeparator" w:id="0">
    <w:p w14:paraId="37AEE36D" w14:textId="77777777" w:rsidR="00A90210" w:rsidRDefault="00A90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32002" w14:textId="34AEEB35" w:rsidR="00CD7E64" w:rsidRDefault="00CD7E6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B6C74">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B6C74">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72AAC4" w14:textId="77777777" w:rsidR="00A90210" w:rsidRDefault="00A90210">
      <w:r>
        <w:separator/>
      </w:r>
    </w:p>
  </w:footnote>
  <w:footnote w:type="continuationSeparator" w:id="0">
    <w:p w14:paraId="41477C6F" w14:textId="77777777" w:rsidR="00A90210" w:rsidRDefault="00A902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A3CEFD" w14:textId="77777777" w:rsidR="00CD7E64" w:rsidRDefault="00CD7E6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806"/>
        </w:tabs>
        <w:ind w:left="480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C6E4C3F"/>
    <w:multiLevelType w:val="hybridMultilevel"/>
    <w:tmpl w:val="CA0A8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2F373C"/>
    <w:multiLevelType w:val="hybridMultilevel"/>
    <w:tmpl w:val="C6567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2E0A81"/>
    <w:multiLevelType w:val="hybridMultilevel"/>
    <w:tmpl w:val="6B40F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EE74A6"/>
    <w:multiLevelType w:val="hybridMultilevel"/>
    <w:tmpl w:val="8B663B68"/>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042885"/>
    <w:multiLevelType w:val="hybridMultilevel"/>
    <w:tmpl w:val="6052AE0E"/>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0107F2"/>
    <w:multiLevelType w:val="hybridMultilevel"/>
    <w:tmpl w:val="0A2216BA"/>
    <w:lvl w:ilvl="0" w:tplc="04090003">
      <w:start w:val="1"/>
      <w:numFmt w:val="bullet"/>
      <w:lvlText w:val="o"/>
      <w:lvlJc w:val="left"/>
      <w:pPr>
        <w:ind w:left="927" w:hanging="360"/>
      </w:pPr>
      <w:rPr>
        <w:rFonts w:ascii="Courier New" w:hAnsi="Courier New" w:cs="Courier New" w:hint="default"/>
      </w:rPr>
    </w:lvl>
    <w:lvl w:ilvl="1" w:tplc="041D0003">
      <w:start w:val="1"/>
      <w:numFmt w:val="bullet"/>
      <w:lvlText w:val="o"/>
      <w:lvlJc w:val="left"/>
      <w:pPr>
        <w:ind w:left="1647" w:hanging="360"/>
      </w:pPr>
      <w:rPr>
        <w:rFonts w:ascii="Courier New" w:hAnsi="Courier New"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974F9E"/>
    <w:multiLevelType w:val="hybridMultilevel"/>
    <w:tmpl w:val="44502C70"/>
    <w:lvl w:ilvl="0" w:tplc="10090001">
      <w:start w:val="1"/>
      <w:numFmt w:val="bullet"/>
      <w:lvlText w:val=""/>
      <w:lvlJc w:val="left"/>
      <w:pPr>
        <w:ind w:left="927" w:hanging="360"/>
      </w:pPr>
      <w:rPr>
        <w:rFonts w:ascii="Symbol" w:hAnsi="Symbol" w:hint="default"/>
      </w:rPr>
    </w:lvl>
    <w:lvl w:ilvl="1" w:tplc="10090003" w:tentative="1">
      <w:start w:val="1"/>
      <w:numFmt w:val="bullet"/>
      <w:lvlText w:val="o"/>
      <w:lvlJc w:val="left"/>
      <w:pPr>
        <w:ind w:left="1647" w:hanging="360"/>
      </w:pPr>
      <w:rPr>
        <w:rFonts w:ascii="Courier New" w:hAnsi="Courier New" w:cs="Courier New" w:hint="default"/>
      </w:rPr>
    </w:lvl>
    <w:lvl w:ilvl="2" w:tplc="10090005" w:tentative="1">
      <w:start w:val="1"/>
      <w:numFmt w:val="bullet"/>
      <w:lvlText w:val=""/>
      <w:lvlJc w:val="left"/>
      <w:pPr>
        <w:ind w:left="2367" w:hanging="360"/>
      </w:pPr>
      <w:rPr>
        <w:rFonts w:ascii="Wingdings" w:hAnsi="Wingdings" w:hint="default"/>
      </w:rPr>
    </w:lvl>
    <w:lvl w:ilvl="3" w:tplc="10090001" w:tentative="1">
      <w:start w:val="1"/>
      <w:numFmt w:val="bullet"/>
      <w:lvlText w:val=""/>
      <w:lvlJc w:val="left"/>
      <w:pPr>
        <w:ind w:left="3087" w:hanging="360"/>
      </w:pPr>
      <w:rPr>
        <w:rFonts w:ascii="Symbol" w:hAnsi="Symbol" w:hint="default"/>
      </w:rPr>
    </w:lvl>
    <w:lvl w:ilvl="4" w:tplc="10090003" w:tentative="1">
      <w:start w:val="1"/>
      <w:numFmt w:val="bullet"/>
      <w:lvlText w:val="o"/>
      <w:lvlJc w:val="left"/>
      <w:pPr>
        <w:ind w:left="3807" w:hanging="360"/>
      </w:pPr>
      <w:rPr>
        <w:rFonts w:ascii="Courier New" w:hAnsi="Courier New" w:cs="Courier New" w:hint="default"/>
      </w:rPr>
    </w:lvl>
    <w:lvl w:ilvl="5" w:tplc="10090005" w:tentative="1">
      <w:start w:val="1"/>
      <w:numFmt w:val="bullet"/>
      <w:lvlText w:val=""/>
      <w:lvlJc w:val="left"/>
      <w:pPr>
        <w:ind w:left="4527" w:hanging="360"/>
      </w:pPr>
      <w:rPr>
        <w:rFonts w:ascii="Wingdings" w:hAnsi="Wingdings" w:hint="default"/>
      </w:rPr>
    </w:lvl>
    <w:lvl w:ilvl="6" w:tplc="10090001" w:tentative="1">
      <w:start w:val="1"/>
      <w:numFmt w:val="bullet"/>
      <w:lvlText w:val=""/>
      <w:lvlJc w:val="left"/>
      <w:pPr>
        <w:ind w:left="5247" w:hanging="360"/>
      </w:pPr>
      <w:rPr>
        <w:rFonts w:ascii="Symbol" w:hAnsi="Symbol" w:hint="default"/>
      </w:rPr>
    </w:lvl>
    <w:lvl w:ilvl="7" w:tplc="10090003" w:tentative="1">
      <w:start w:val="1"/>
      <w:numFmt w:val="bullet"/>
      <w:lvlText w:val="o"/>
      <w:lvlJc w:val="left"/>
      <w:pPr>
        <w:ind w:left="5967" w:hanging="360"/>
      </w:pPr>
      <w:rPr>
        <w:rFonts w:ascii="Courier New" w:hAnsi="Courier New" w:cs="Courier New" w:hint="default"/>
      </w:rPr>
    </w:lvl>
    <w:lvl w:ilvl="8" w:tplc="10090005" w:tentative="1">
      <w:start w:val="1"/>
      <w:numFmt w:val="bullet"/>
      <w:lvlText w:val=""/>
      <w:lvlJc w:val="left"/>
      <w:pPr>
        <w:ind w:left="6687" w:hanging="360"/>
      </w:pPr>
      <w:rPr>
        <w:rFonts w:ascii="Wingdings" w:hAnsi="Wingdings" w:hint="default"/>
      </w:rPr>
    </w:lvl>
  </w:abstractNum>
  <w:abstractNum w:abstractNumId="23" w15:restartNumberingAfterBreak="0">
    <w:nsid w:val="71075727"/>
    <w:multiLevelType w:val="hybridMultilevel"/>
    <w:tmpl w:val="7B68E22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4" w15:restartNumberingAfterBreak="0">
    <w:nsid w:val="732114BF"/>
    <w:multiLevelType w:val="hybridMultilevel"/>
    <w:tmpl w:val="3B0CCF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246AEA"/>
    <w:multiLevelType w:val="hybridMultilevel"/>
    <w:tmpl w:val="C1906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1A27AE"/>
    <w:multiLevelType w:val="hybridMultilevel"/>
    <w:tmpl w:val="D1D20F6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18"/>
  </w:num>
  <w:num w:numId="3">
    <w:abstractNumId w:val="12"/>
  </w:num>
  <w:num w:numId="4">
    <w:abstractNumId w:val="13"/>
  </w:num>
  <w:num w:numId="5">
    <w:abstractNumId w:val="7"/>
  </w:num>
  <w:num w:numId="6">
    <w:abstractNumId w:val="16"/>
  </w:num>
  <w:num w:numId="7">
    <w:abstractNumId w:val="21"/>
  </w:num>
  <w:num w:numId="8">
    <w:abstractNumId w:val="8"/>
  </w:num>
  <w:num w:numId="9">
    <w:abstractNumId w:val="6"/>
  </w:num>
  <w:num w:numId="10">
    <w:abstractNumId w:val="2"/>
  </w:num>
  <w:num w:numId="11">
    <w:abstractNumId w:val="1"/>
  </w:num>
  <w:num w:numId="12">
    <w:abstractNumId w:val="0"/>
  </w:num>
  <w:num w:numId="13">
    <w:abstractNumId w:val="20"/>
  </w:num>
  <w:num w:numId="14">
    <w:abstractNumId w:val="11"/>
  </w:num>
  <w:num w:numId="15">
    <w:abstractNumId w:val="15"/>
  </w:num>
  <w:num w:numId="16">
    <w:abstractNumId w:val="14"/>
  </w:num>
  <w:num w:numId="17">
    <w:abstractNumId w:val="22"/>
  </w:num>
  <w:num w:numId="18">
    <w:abstractNumId w:val="5"/>
  </w:num>
  <w:num w:numId="19">
    <w:abstractNumId w:val="10"/>
  </w:num>
  <w:num w:numId="20">
    <w:abstractNumId w:val="3"/>
  </w:num>
  <w:num w:numId="21">
    <w:abstractNumId w:val="24"/>
  </w:num>
  <w:num w:numId="22">
    <w:abstractNumId w:val="9"/>
  </w:num>
  <w:num w:numId="23">
    <w:abstractNumId w:val="19"/>
  </w:num>
  <w:num w:numId="24">
    <w:abstractNumId w:val="25"/>
  </w:num>
  <w:num w:numId="25">
    <w:abstractNumId w:val="26"/>
  </w:num>
  <w:num w:numId="26">
    <w:abstractNumId w:val="17"/>
  </w:num>
  <w:num w:numId="27">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7"/>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fr-FR" w:vendorID="64" w:dllVersion="6" w:nlCheck="1" w:checkStyle="0"/>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6B99"/>
    <w:rsid w:val="00007CDC"/>
    <w:rsid w:val="00011B28"/>
    <w:rsid w:val="00015D15"/>
    <w:rsid w:val="00017EBC"/>
    <w:rsid w:val="0002564D"/>
    <w:rsid w:val="000256B8"/>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B1F"/>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48B9"/>
    <w:rsid w:val="000A56F2"/>
    <w:rsid w:val="000B0D6B"/>
    <w:rsid w:val="000B2719"/>
    <w:rsid w:val="000B3A8F"/>
    <w:rsid w:val="000B4AB9"/>
    <w:rsid w:val="000B58C3"/>
    <w:rsid w:val="000B61E9"/>
    <w:rsid w:val="000C165A"/>
    <w:rsid w:val="000C2E19"/>
    <w:rsid w:val="000C7DB2"/>
    <w:rsid w:val="000D0D07"/>
    <w:rsid w:val="000D4797"/>
    <w:rsid w:val="000E0527"/>
    <w:rsid w:val="000E1E92"/>
    <w:rsid w:val="000E28C5"/>
    <w:rsid w:val="000F06D6"/>
    <w:rsid w:val="000F0EB1"/>
    <w:rsid w:val="000F1106"/>
    <w:rsid w:val="000F3BE9"/>
    <w:rsid w:val="000F3F6C"/>
    <w:rsid w:val="000F6DF3"/>
    <w:rsid w:val="001005FF"/>
    <w:rsid w:val="001010F0"/>
    <w:rsid w:val="0010142B"/>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56230"/>
    <w:rsid w:val="00164BE2"/>
    <w:rsid w:val="001659C1"/>
    <w:rsid w:val="00173A8E"/>
    <w:rsid w:val="0018143F"/>
    <w:rsid w:val="0018504D"/>
    <w:rsid w:val="00190AC1"/>
    <w:rsid w:val="00190C60"/>
    <w:rsid w:val="0019341A"/>
    <w:rsid w:val="00197DF9"/>
    <w:rsid w:val="001A1987"/>
    <w:rsid w:val="001A1F61"/>
    <w:rsid w:val="001A2564"/>
    <w:rsid w:val="001A6173"/>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E1B"/>
    <w:rsid w:val="00201F3A"/>
    <w:rsid w:val="00203F96"/>
    <w:rsid w:val="002069B2"/>
    <w:rsid w:val="00207FA3"/>
    <w:rsid w:val="00211920"/>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2F80"/>
    <w:rsid w:val="00257543"/>
    <w:rsid w:val="002617E7"/>
    <w:rsid w:val="00264228"/>
    <w:rsid w:val="0026424D"/>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11AB"/>
    <w:rsid w:val="002B24D6"/>
    <w:rsid w:val="002C41E6"/>
    <w:rsid w:val="002D071A"/>
    <w:rsid w:val="002D34B2"/>
    <w:rsid w:val="002D3850"/>
    <w:rsid w:val="002D7637"/>
    <w:rsid w:val="002E17F2"/>
    <w:rsid w:val="002E2DC2"/>
    <w:rsid w:val="002E7CAE"/>
    <w:rsid w:val="002F2771"/>
    <w:rsid w:val="002F37A9"/>
    <w:rsid w:val="002F6288"/>
    <w:rsid w:val="00301122"/>
    <w:rsid w:val="00301598"/>
    <w:rsid w:val="00301CE6"/>
    <w:rsid w:val="0030256B"/>
    <w:rsid w:val="003026F3"/>
    <w:rsid w:val="0030501F"/>
    <w:rsid w:val="00307BA1"/>
    <w:rsid w:val="00311702"/>
    <w:rsid w:val="00311E82"/>
    <w:rsid w:val="00313FD6"/>
    <w:rsid w:val="003143BD"/>
    <w:rsid w:val="003162AA"/>
    <w:rsid w:val="003175A3"/>
    <w:rsid w:val="003203ED"/>
    <w:rsid w:val="00322C9F"/>
    <w:rsid w:val="00324D23"/>
    <w:rsid w:val="00327997"/>
    <w:rsid w:val="00331751"/>
    <w:rsid w:val="00331B7B"/>
    <w:rsid w:val="00334579"/>
    <w:rsid w:val="00335858"/>
    <w:rsid w:val="00336BDA"/>
    <w:rsid w:val="00342763"/>
    <w:rsid w:val="00342BD7"/>
    <w:rsid w:val="00343BB4"/>
    <w:rsid w:val="003445B0"/>
    <w:rsid w:val="00346DB5"/>
    <w:rsid w:val="003477B1"/>
    <w:rsid w:val="00357380"/>
    <w:rsid w:val="003602D9"/>
    <w:rsid w:val="003604CE"/>
    <w:rsid w:val="00370E47"/>
    <w:rsid w:val="00373433"/>
    <w:rsid w:val="003742AC"/>
    <w:rsid w:val="00374ADB"/>
    <w:rsid w:val="00377CE1"/>
    <w:rsid w:val="00385BF0"/>
    <w:rsid w:val="00391FAD"/>
    <w:rsid w:val="003939FF"/>
    <w:rsid w:val="003A09B3"/>
    <w:rsid w:val="003A0E41"/>
    <w:rsid w:val="003A2223"/>
    <w:rsid w:val="003A2A0F"/>
    <w:rsid w:val="003A3B1C"/>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4FDB"/>
    <w:rsid w:val="003E55E4"/>
    <w:rsid w:val="003E5AF6"/>
    <w:rsid w:val="003E74E3"/>
    <w:rsid w:val="003F05C7"/>
    <w:rsid w:val="003F2CD4"/>
    <w:rsid w:val="003F6BBE"/>
    <w:rsid w:val="004000E8"/>
    <w:rsid w:val="00402E2B"/>
    <w:rsid w:val="004033B5"/>
    <w:rsid w:val="004050EA"/>
    <w:rsid w:val="0040512B"/>
    <w:rsid w:val="00405CA5"/>
    <w:rsid w:val="004071CE"/>
    <w:rsid w:val="00407CD3"/>
    <w:rsid w:val="00410134"/>
    <w:rsid w:val="00410B72"/>
    <w:rsid w:val="00410F18"/>
    <w:rsid w:val="0041263E"/>
    <w:rsid w:val="00413AAC"/>
    <w:rsid w:val="00413E92"/>
    <w:rsid w:val="00421105"/>
    <w:rsid w:val="004242F4"/>
    <w:rsid w:val="0042501F"/>
    <w:rsid w:val="00427248"/>
    <w:rsid w:val="00430B04"/>
    <w:rsid w:val="00437447"/>
    <w:rsid w:val="00441782"/>
    <w:rsid w:val="00441A92"/>
    <w:rsid w:val="00444F56"/>
    <w:rsid w:val="00446488"/>
    <w:rsid w:val="004517AA"/>
    <w:rsid w:val="00452CAC"/>
    <w:rsid w:val="00457565"/>
    <w:rsid w:val="00457B71"/>
    <w:rsid w:val="004669E2"/>
    <w:rsid w:val="00470C31"/>
    <w:rsid w:val="00472DE1"/>
    <w:rsid w:val="004734D0"/>
    <w:rsid w:val="0047556B"/>
    <w:rsid w:val="0047577E"/>
    <w:rsid w:val="00477768"/>
    <w:rsid w:val="004905B3"/>
    <w:rsid w:val="00491B26"/>
    <w:rsid w:val="00492BC5"/>
    <w:rsid w:val="004964F1"/>
    <w:rsid w:val="0049775F"/>
    <w:rsid w:val="004A16BC"/>
    <w:rsid w:val="004A1D64"/>
    <w:rsid w:val="004A2B94"/>
    <w:rsid w:val="004B7082"/>
    <w:rsid w:val="004B7C0C"/>
    <w:rsid w:val="004B7DA8"/>
    <w:rsid w:val="004C3898"/>
    <w:rsid w:val="004D36B1"/>
    <w:rsid w:val="004D7EBD"/>
    <w:rsid w:val="004E2680"/>
    <w:rsid w:val="004E28F9"/>
    <w:rsid w:val="004E462E"/>
    <w:rsid w:val="004E56DC"/>
    <w:rsid w:val="004E76F4"/>
    <w:rsid w:val="004E79F0"/>
    <w:rsid w:val="004F0B4E"/>
    <w:rsid w:val="004F0B6C"/>
    <w:rsid w:val="004F2078"/>
    <w:rsid w:val="004F4DA3"/>
    <w:rsid w:val="00505312"/>
    <w:rsid w:val="00506557"/>
    <w:rsid w:val="0050677A"/>
    <w:rsid w:val="005108D8"/>
    <w:rsid w:val="005116F9"/>
    <w:rsid w:val="005153A7"/>
    <w:rsid w:val="005219CF"/>
    <w:rsid w:val="00521B19"/>
    <w:rsid w:val="00524159"/>
    <w:rsid w:val="00525985"/>
    <w:rsid w:val="00530212"/>
    <w:rsid w:val="00534B59"/>
    <w:rsid w:val="005353C0"/>
    <w:rsid w:val="00536759"/>
    <w:rsid w:val="00537C62"/>
    <w:rsid w:val="00546970"/>
    <w:rsid w:val="00554192"/>
    <w:rsid w:val="00554E19"/>
    <w:rsid w:val="00557DA9"/>
    <w:rsid w:val="00557E96"/>
    <w:rsid w:val="0056121F"/>
    <w:rsid w:val="00572505"/>
    <w:rsid w:val="0057542F"/>
    <w:rsid w:val="00575DA6"/>
    <w:rsid w:val="00582809"/>
    <w:rsid w:val="005865CA"/>
    <w:rsid w:val="0058798C"/>
    <w:rsid w:val="005900FA"/>
    <w:rsid w:val="005935A4"/>
    <w:rsid w:val="005948C2"/>
    <w:rsid w:val="00594EB2"/>
    <w:rsid w:val="00595DCA"/>
    <w:rsid w:val="0059779B"/>
    <w:rsid w:val="005A209A"/>
    <w:rsid w:val="005A5CEB"/>
    <w:rsid w:val="005A662D"/>
    <w:rsid w:val="005A7F5E"/>
    <w:rsid w:val="005B35D7"/>
    <w:rsid w:val="005B392A"/>
    <w:rsid w:val="005B3AA3"/>
    <w:rsid w:val="005B6F83"/>
    <w:rsid w:val="005C5CA6"/>
    <w:rsid w:val="005C74FB"/>
    <w:rsid w:val="005D1602"/>
    <w:rsid w:val="005D45B4"/>
    <w:rsid w:val="005D68B1"/>
    <w:rsid w:val="005E2F98"/>
    <w:rsid w:val="005E385F"/>
    <w:rsid w:val="005E5B81"/>
    <w:rsid w:val="005E70C3"/>
    <w:rsid w:val="005F2CB1"/>
    <w:rsid w:val="005F3025"/>
    <w:rsid w:val="005F5C36"/>
    <w:rsid w:val="005F5E9A"/>
    <w:rsid w:val="005F618C"/>
    <w:rsid w:val="005F70BD"/>
    <w:rsid w:val="0060283C"/>
    <w:rsid w:val="0060499D"/>
    <w:rsid w:val="00604F14"/>
    <w:rsid w:val="006057F5"/>
    <w:rsid w:val="00611B83"/>
    <w:rsid w:val="00613257"/>
    <w:rsid w:val="00620A71"/>
    <w:rsid w:val="00620D80"/>
    <w:rsid w:val="006234A6"/>
    <w:rsid w:val="00626675"/>
    <w:rsid w:val="00630001"/>
    <w:rsid w:val="006311B3"/>
    <w:rsid w:val="0063284C"/>
    <w:rsid w:val="00636398"/>
    <w:rsid w:val="006368D3"/>
    <w:rsid w:val="006377EC"/>
    <w:rsid w:val="006414B8"/>
    <w:rsid w:val="0064151F"/>
    <w:rsid w:val="00641533"/>
    <w:rsid w:val="0064208D"/>
    <w:rsid w:val="00643475"/>
    <w:rsid w:val="0064396A"/>
    <w:rsid w:val="0064624E"/>
    <w:rsid w:val="00650AB9"/>
    <w:rsid w:val="006542A2"/>
    <w:rsid w:val="00655733"/>
    <w:rsid w:val="00655ACD"/>
    <w:rsid w:val="00655DE3"/>
    <w:rsid w:val="00656A92"/>
    <w:rsid w:val="00656DDE"/>
    <w:rsid w:val="0066011D"/>
    <w:rsid w:val="006607C0"/>
    <w:rsid w:val="006613A6"/>
    <w:rsid w:val="006627A2"/>
    <w:rsid w:val="006634E6"/>
    <w:rsid w:val="006655EE"/>
    <w:rsid w:val="00667EE7"/>
    <w:rsid w:val="00670922"/>
    <w:rsid w:val="00670BE1"/>
    <w:rsid w:val="0067218F"/>
    <w:rsid w:val="00673D03"/>
    <w:rsid w:val="006741F2"/>
    <w:rsid w:val="00674CC3"/>
    <w:rsid w:val="00675C72"/>
    <w:rsid w:val="006771F9"/>
    <w:rsid w:val="006776D7"/>
    <w:rsid w:val="00681003"/>
    <w:rsid w:val="006817C9"/>
    <w:rsid w:val="00682C57"/>
    <w:rsid w:val="00683ECE"/>
    <w:rsid w:val="0068559B"/>
    <w:rsid w:val="00695FC2"/>
    <w:rsid w:val="00696949"/>
    <w:rsid w:val="00697052"/>
    <w:rsid w:val="006A46FB"/>
    <w:rsid w:val="006A5E28"/>
    <w:rsid w:val="006A6585"/>
    <w:rsid w:val="006A697B"/>
    <w:rsid w:val="006A7AFF"/>
    <w:rsid w:val="006A7E30"/>
    <w:rsid w:val="006B15ED"/>
    <w:rsid w:val="006B1816"/>
    <w:rsid w:val="006B2099"/>
    <w:rsid w:val="006B3FBD"/>
    <w:rsid w:val="006B50CF"/>
    <w:rsid w:val="006C03B8"/>
    <w:rsid w:val="006C5EC9"/>
    <w:rsid w:val="006C6059"/>
    <w:rsid w:val="006C7522"/>
    <w:rsid w:val="006D6F08"/>
    <w:rsid w:val="006E03C2"/>
    <w:rsid w:val="006E062C"/>
    <w:rsid w:val="006E1514"/>
    <w:rsid w:val="006E2288"/>
    <w:rsid w:val="006E28B7"/>
    <w:rsid w:val="006E3310"/>
    <w:rsid w:val="006E4E39"/>
    <w:rsid w:val="006E565E"/>
    <w:rsid w:val="006E673D"/>
    <w:rsid w:val="006E6B3A"/>
    <w:rsid w:val="006E7D3B"/>
    <w:rsid w:val="006F1B70"/>
    <w:rsid w:val="006F341D"/>
    <w:rsid w:val="006F3CDE"/>
    <w:rsid w:val="006F58D4"/>
    <w:rsid w:val="0070346E"/>
    <w:rsid w:val="007037CE"/>
    <w:rsid w:val="00704EDB"/>
    <w:rsid w:val="00706101"/>
    <w:rsid w:val="00706B19"/>
    <w:rsid w:val="00707072"/>
    <w:rsid w:val="0070726A"/>
    <w:rsid w:val="00707D61"/>
    <w:rsid w:val="00712287"/>
    <w:rsid w:val="00712772"/>
    <w:rsid w:val="00713386"/>
    <w:rsid w:val="00713C1A"/>
    <w:rsid w:val="007148D3"/>
    <w:rsid w:val="00715B9A"/>
    <w:rsid w:val="00717471"/>
    <w:rsid w:val="00726EA6"/>
    <w:rsid w:val="00727208"/>
    <w:rsid w:val="00727680"/>
    <w:rsid w:val="007348B1"/>
    <w:rsid w:val="007362A6"/>
    <w:rsid w:val="00736D7D"/>
    <w:rsid w:val="00740E58"/>
    <w:rsid w:val="00743963"/>
    <w:rsid w:val="007445A0"/>
    <w:rsid w:val="0074524B"/>
    <w:rsid w:val="00747D8B"/>
    <w:rsid w:val="00751228"/>
    <w:rsid w:val="007571E1"/>
    <w:rsid w:val="007604B2"/>
    <w:rsid w:val="0076481C"/>
    <w:rsid w:val="00764BE2"/>
    <w:rsid w:val="00765281"/>
    <w:rsid w:val="00766BAD"/>
    <w:rsid w:val="007755F2"/>
    <w:rsid w:val="00776971"/>
    <w:rsid w:val="00777D37"/>
    <w:rsid w:val="0078177E"/>
    <w:rsid w:val="0078283C"/>
    <w:rsid w:val="0078304C"/>
    <w:rsid w:val="00783673"/>
    <w:rsid w:val="00785490"/>
    <w:rsid w:val="00790B99"/>
    <w:rsid w:val="007925EA"/>
    <w:rsid w:val="00793CD8"/>
    <w:rsid w:val="00795C92"/>
    <w:rsid w:val="0079616C"/>
    <w:rsid w:val="00796231"/>
    <w:rsid w:val="007A1CB3"/>
    <w:rsid w:val="007A1EB8"/>
    <w:rsid w:val="007A306F"/>
    <w:rsid w:val="007A43A6"/>
    <w:rsid w:val="007A58A6"/>
    <w:rsid w:val="007B3D2D"/>
    <w:rsid w:val="007B50AE"/>
    <w:rsid w:val="007B51DF"/>
    <w:rsid w:val="007B6239"/>
    <w:rsid w:val="007B7374"/>
    <w:rsid w:val="007C05DD"/>
    <w:rsid w:val="007C0BBC"/>
    <w:rsid w:val="007C13FB"/>
    <w:rsid w:val="007C3D18"/>
    <w:rsid w:val="007C60BF"/>
    <w:rsid w:val="007C6A07"/>
    <w:rsid w:val="007C75A1"/>
    <w:rsid w:val="007C77A5"/>
    <w:rsid w:val="007D04E5"/>
    <w:rsid w:val="007D55B7"/>
    <w:rsid w:val="007D5901"/>
    <w:rsid w:val="007D7526"/>
    <w:rsid w:val="007E4610"/>
    <w:rsid w:val="007E4715"/>
    <w:rsid w:val="007E505B"/>
    <w:rsid w:val="007E7091"/>
    <w:rsid w:val="007F2E54"/>
    <w:rsid w:val="007F5A0E"/>
    <w:rsid w:val="007F75D5"/>
    <w:rsid w:val="00803FAE"/>
    <w:rsid w:val="0080605F"/>
    <w:rsid w:val="00807786"/>
    <w:rsid w:val="00811FCB"/>
    <w:rsid w:val="008158D6"/>
    <w:rsid w:val="00817196"/>
    <w:rsid w:val="008227DB"/>
    <w:rsid w:val="008235DB"/>
    <w:rsid w:val="0082432A"/>
    <w:rsid w:val="00824AB4"/>
    <w:rsid w:val="00825C42"/>
    <w:rsid w:val="00825D25"/>
    <w:rsid w:val="00827D6F"/>
    <w:rsid w:val="008376AC"/>
    <w:rsid w:val="008416F1"/>
    <w:rsid w:val="008444E8"/>
    <w:rsid w:val="00844E80"/>
    <w:rsid w:val="00846FE7"/>
    <w:rsid w:val="00856911"/>
    <w:rsid w:val="00862EE9"/>
    <w:rsid w:val="008664DB"/>
    <w:rsid w:val="00866633"/>
    <w:rsid w:val="008677FD"/>
    <w:rsid w:val="008706D4"/>
    <w:rsid w:val="00870F8A"/>
    <w:rsid w:val="008719A4"/>
    <w:rsid w:val="00871D23"/>
    <w:rsid w:val="00874312"/>
    <w:rsid w:val="0087437C"/>
    <w:rsid w:val="00875CD7"/>
    <w:rsid w:val="00876B4D"/>
    <w:rsid w:val="00877F18"/>
    <w:rsid w:val="00886BB2"/>
    <w:rsid w:val="0089132E"/>
    <w:rsid w:val="00894A88"/>
    <w:rsid w:val="00895386"/>
    <w:rsid w:val="008A21FF"/>
    <w:rsid w:val="008A2CE2"/>
    <w:rsid w:val="008A30AC"/>
    <w:rsid w:val="008A44B8"/>
    <w:rsid w:val="008A45DB"/>
    <w:rsid w:val="008A51A8"/>
    <w:rsid w:val="008A54C7"/>
    <w:rsid w:val="008A554D"/>
    <w:rsid w:val="008A77D8"/>
    <w:rsid w:val="008B0483"/>
    <w:rsid w:val="008B120C"/>
    <w:rsid w:val="008B51A0"/>
    <w:rsid w:val="008B592A"/>
    <w:rsid w:val="008B7B5C"/>
    <w:rsid w:val="008C0C99"/>
    <w:rsid w:val="008C2017"/>
    <w:rsid w:val="008C2AB0"/>
    <w:rsid w:val="008C3084"/>
    <w:rsid w:val="008C4958"/>
    <w:rsid w:val="008C4BAA"/>
    <w:rsid w:val="008C5092"/>
    <w:rsid w:val="008C6AE8"/>
    <w:rsid w:val="008C7573"/>
    <w:rsid w:val="008D0C8B"/>
    <w:rsid w:val="008D34F1"/>
    <w:rsid w:val="008D39D8"/>
    <w:rsid w:val="008D6D1A"/>
    <w:rsid w:val="008E065E"/>
    <w:rsid w:val="008E0927"/>
    <w:rsid w:val="008E1909"/>
    <w:rsid w:val="008E2073"/>
    <w:rsid w:val="008E34CC"/>
    <w:rsid w:val="008E5EFD"/>
    <w:rsid w:val="008E6B20"/>
    <w:rsid w:val="008F1D58"/>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3448"/>
    <w:rsid w:val="0097569E"/>
    <w:rsid w:val="0097603D"/>
    <w:rsid w:val="00976949"/>
    <w:rsid w:val="00976B9C"/>
    <w:rsid w:val="00980477"/>
    <w:rsid w:val="009806BD"/>
    <w:rsid w:val="00985253"/>
    <w:rsid w:val="009853B3"/>
    <w:rsid w:val="00985BFD"/>
    <w:rsid w:val="00990630"/>
    <w:rsid w:val="00991761"/>
    <w:rsid w:val="00994DCA"/>
    <w:rsid w:val="009960EC"/>
    <w:rsid w:val="009970DD"/>
    <w:rsid w:val="00997CB2"/>
    <w:rsid w:val="009A0FBA"/>
    <w:rsid w:val="009A1601"/>
    <w:rsid w:val="009A18A7"/>
    <w:rsid w:val="009A43FA"/>
    <w:rsid w:val="009A462D"/>
    <w:rsid w:val="009A5CBA"/>
    <w:rsid w:val="009B1F30"/>
    <w:rsid w:val="009B3AC2"/>
    <w:rsid w:val="009B4DF4"/>
    <w:rsid w:val="009B564E"/>
    <w:rsid w:val="009B7E87"/>
    <w:rsid w:val="009C403E"/>
    <w:rsid w:val="009C6832"/>
    <w:rsid w:val="009D0465"/>
    <w:rsid w:val="009D4FF0"/>
    <w:rsid w:val="009D703C"/>
    <w:rsid w:val="009D718F"/>
    <w:rsid w:val="009E068F"/>
    <w:rsid w:val="009E14E0"/>
    <w:rsid w:val="009E35DB"/>
    <w:rsid w:val="009E47A3"/>
    <w:rsid w:val="009E7A1E"/>
    <w:rsid w:val="009F0397"/>
    <w:rsid w:val="009F08F3"/>
    <w:rsid w:val="009F344F"/>
    <w:rsid w:val="00A031D8"/>
    <w:rsid w:val="00A048A8"/>
    <w:rsid w:val="00A04F49"/>
    <w:rsid w:val="00A13E54"/>
    <w:rsid w:val="00A15745"/>
    <w:rsid w:val="00A15DEF"/>
    <w:rsid w:val="00A17F63"/>
    <w:rsid w:val="00A2193B"/>
    <w:rsid w:val="00A2351A"/>
    <w:rsid w:val="00A26150"/>
    <w:rsid w:val="00A264A9"/>
    <w:rsid w:val="00A27785"/>
    <w:rsid w:val="00A30187"/>
    <w:rsid w:val="00A31306"/>
    <w:rsid w:val="00A3448A"/>
    <w:rsid w:val="00A34AC4"/>
    <w:rsid w:val="00A36297"/>
    <w:rsid w:val="00A41E2B"/>
    <w:rsid w:val="00A45B74"/>
    <w:rsid w:val="00A46B7A"/>
    <w:rsid w:val="00A47102"/>
    <w:rsid w:val="00A52E1D"/>
    <w:rsid w:val="00A61499"/>
    <w:rsid w:val="00A621DB"/>
    <w:rsid w:val="00A62A77"/>
    <w:rsid w:val="00A63483"/>
    <w:rsid w:val="00A657D7"/>
    <w:rsid w:val="00A660AC"/>
    <w:rsid w:val="00A66AC4"/>
    <w:rsid w:val="00A67E6C"/>
    <w:rsid w:val="00A71B99"/>
    <w:rsid w:val="00A739D0"/>
    <w:rsid w:val="00A761D4"/>
    <w:rsid w:val="00A76C97"/>
    <w:rsid w:val="00A77EC4"/>
    <w:rsid w:val="00A80451"/>
    <w:rsid w:val="00A83929"/>
    <w:rsid w:val="00A85C6C"/>
    <w:rsid w:val="00A85EF6"/>
    <w:rsid w:val="00A86E7D"/>
    <w:rsid w:val="00A90210"/>
    <w:rsid w:val="00A92879"/>
    <w:rsid w:val="00A9442A"/>
    <w:rsid w:val="00AA00B0"/>
    <w:rsid w:val="00AA016F"/>
    <w:rsid w:val="00AA1ED6"/>
    <w:rsid w:val="00AA51D6"/>
    <w:rsid w:val="00AB0BC8"/>
    <w:rsid w:val="00AB0C90"/>
    <w:rsid w:val="00AB11CA"/>
    <w:rsid w:val="00AB14D9"/>
    <w:rsid w:val="00AB4AB8"/>
    <w:rsid w:val="00AB655E"/>
    <w:rsid w:val="00AB6C74"/>
    <w:rsid w:val="00AC007F"/>
    <w:rsid w:val="00AC2ECD"/>
    <w:rsid w:val="00AC3119"/>
    <w:rsid w:val="00AC49FB"/>
    <w:rsid w:val="00AC5A10"/>
    <w:rsid w:val="00AC7056"/>
    <w:rsid w:val="00AC7789"/>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14566"/>
    <w:rsid w:val="00B157F9"/>
    <w:rsid w:val="00B20256"/>
    <w:rsid w:val="00B20D09"/>
    <w:rsid w:val="00B22636"/>
    <w:rsid w:val="00B2763F"/>
    <w:rsid w:val="00B277F0"/>
    <w:rsid w:val="00B27AAC"/>
    <w:rsid w:val="00B30929"/>
    <w:rsid w:val="00B34495"/>
    <w:rsid w:val="00B34898"/>
    <w:rsid w:val="00B372AA"/>
    <w:rsid w:val="00B37650"/>
    <w:rsid w:val="00B40445"/>
    <w:rsid w:val="00B41888"/>
    <w:rsid w:val="00B45A52"/>
    <w:rsid w:val="00B46175"/>
    <w:rsid w:val="00B47284"/>
    <w:rsid w:val="00B664C7"/>
    <w:rsid w:val="00B739F6"/>
    <w:rsid w:val="00B81A6C"/>
    <w:rsid w:val="00B85DE5"/>
    <w:rsid w:val="00B90F73"/>
    <w:rsid w:val="00B93B59"/>
    <w:rsid w:val="00B9406A"/>
    <w:rsid w:val="00BA0FB5"/>
    <w:rsid w:val="00BA2280"/>
    <w:rsid w:val="00BA2A08"/>
    <w:rsid w:val="00BA538C"/>
    <w:rsid w:val="00BA56D2"/>
    <w:rsid w:val="00BA76E0"/>
    <w:rsid w:val="00BB2A25"/>
    <w:rsid w:val="00BB51E9"/>
    <w:rsid w:val="00BC0FDC"/>
    <w:rsid w:val="00BC109A"/>
    <w:rsid w:val="00BC1613"/>
    <w:rsid w:val="00BC3053"/>
    <w:rsid w:val="00BC4D2E"/>
    <w:rsid w:val="00BD1471"/>
    <w:rsid w:val="00BD48AC"/>
    <w:rsid w:val="00BD5F1A"/>
    <w:rsid w:val="00BE1234"/>
    <w:rsid w:val="00BE2C65"/>
    <w:rsid w:val="00BE2FA6"/>
    <w:rsid w:val="00BE333F"/>
    <w:rsid w:val="00BE5EBB"/>
    <w:rsid w:val="00BE7406"/>
    <w:rsid w:val="00BE7603"/>
    <w:rsid w:val="00BF146E"/>
    <w:rsid w:val="00BF3279"/>
    <w:rsid w:val="00BF74C7"/>
    <w:rsid w:val="00BF7642"/>
    <w:rsid w:val="00C015F1"/>
    <w:rsid w:val="00C01F33"/>
    <w:rsid w:val="00C02A4C"/>
    <w:rsid w:val="00C02CC6"/>
    <w:rsid w:val="00C033FB"/>
    <w:rsid w:val="00C040F7"/>
    <w:rsid w:val="00C044AB"/>
    <w:rsid w:val="00C04622"/>
    <w:rsid w:val="00C05706"/>
    <w:rsid w:val="00C07377"/>
    <w:rsid w:val="00C10478"/>
    <w:rsid w:val="00C11726"/>
    <w:rsid w:val="00C12107"/>
    <w:rsid w:val="00C147C4"/>
    <w:rsid w:val="00C14D4B"/>
    <w:rsid w:val="00C154BB"/>
    <w:rsid w:val="00C22FB5"/>
    <w:rsid w:val="00C279B5"/>
    <w:rsid w:val="00C27C45"/>
    <w:rsid w:val="00C3719D"/>
    <w:rsid w:val="00C46D83"/>
    <w:rsid w:val="00C54995"/>
    <w:rsid w:val="00C54D41"/>
    <w:rsid w:val="00C60783"/>
    <w:rsid w:val="00C6202B"/>
    <w:rsid w:val="00C64672"/>
    <w:rsid w:val="00C70697"/>
    <w:rsid w:val="00C72EF4"/>
    <w:rsid w:val="00C75D2F"/>
    <w:rsid w:val="00C767BE"/>
    <w:rsid w:val="00C76E3C"/>
    <w:rsid w:val="00C77C9F"/>
    <w:rsid w:val="00C81568"/>
    <w:rsid w:val="00C9027A"/>
    <w:rsid w:val="00C9068E"/>
    <w:rsid w:val="00C93C4B"/>
    <w:rsid w:val="00C944AB"/>
    <w:rsid w:val="00C95B40"/>
    <w:rsid w:val="00CA1068"/>
    <w:rsid w:val="00CA1ED8"/>
    <w:rsid w:val="00CA2417"/>
    <w:rsid w:val="00CA4867"/>
    <w:rsid w:val="00CB0F01"/>
    <w:rsid w:val="00CB1F63"/>
    <w:rsid w:val="00CB7170"/>
    <w:rsid w:val="00CC040E"/>
    <w:rsid w:val="00CC111F"/>
    <w:rsid w:val="00CC2011"/>
    <w:rsid w:val="00CC3EA0"/>
    <w:rsid w:val="00CC7B45"/>
    <w:rsid w:val="00CD1188"/>
    <w:rsid w:val="00CD2ED1"/>
    <w:rsid w:val="00CD337B"/>
    <w:rsid w:val="00CD3FE2"/>
    <w:rsid w:val="00CD451D"/>
    <w:rsid w:val="00CD7E64"/>
    <w:rsid w:val="00CE0424"/>
    <w:rsid w:val="00CE0529"/>
    <w:rsid w:val="00CE7561"/>
    <w:rsid w:val="00CF1354"/>
    <w:rsid w:val="00CF3B1F"/>
    <w:rsid w:val="00CF3BF6"/>
    <w:rsid w:val="00CF625B"/>
    <w:rsid w:val="00CF687E"/>
    <w:rsid w:val="00D0349B"/>
    <w:rsid w:val="00D10249"/>
    <w:rsid w:val="00D10A3A"/>
    <w:rsid w:val="00D115C3"/>
    <w:rsid w:val="00D11897"/>
    <w:rsid w:val="00D118B2"/>
    <w:rsid w:val="00D13135"/>
    <w:rsid w:val="00D13410"/>
    <w:rsid w:val="00D13E4E"/>
    <w:rsid w:val="00D17ACF"/>
    <w:rsid w:val="00D239A7"/>
    <w:rsid w:val="00D23F47"/>
    <w:rsid w:val="00D36E71"/>
    <w:rsid w:val="00D37D87"/>
    <w:rsid w:val="00D40B33"/>
    <w:rsid w:val="00D4318F"/>
    <w:rsid w:val="00D438BF"/>
    <w:rsid w:val="00D440F8"/>
    <w:rsid w:val="00D442D7"/>
    <w:rsid w:val="00D546FF"/>
    <w:rsid w:val="00D555BF"/>
    <w:rsid w:val="00D55AD5"/>
    <w:rsid w:val="00D576CA"/>
    <w:rsid w:val="00D61AF5"/>
    <w:rsid w:val="00D652B5"/>
    <w:rsid w:val="00D66155"/>
    <w:rsid w:val="00D708B0"/>
    <w:rsid w:val="00D71D7B"/>
    <w:rsid w:val="00D75F7D"/>
    <w:rsid w:val="00D77B1D"/>
    <w:rsid w:val="00D8021F"/>
    <w:rsid w:val="00D80383"/>
    <w:rsid w:val="00D823C6"/>
    <w:rsid w:val="00D86CA3"/>
    <w:rsid w:val="00D871CE"/>
    <w:rsid w:val="00D9089C"/>
    <w:rsid w:val="00D9196D"/>
    <w:rsid w:val="00D92982"/>
    <w:rsid w:val="00DA1C59"/>
    <w:rsid w:val="00DA305E"/>
    <w:rsid w:val="00DA5417"/>
    <w:rsid w:val="00DA56E8"/>
    <w:rsid w:val="00DA5A7E"/>
    <w:rsid w:val="00DB0A9F"/>
    <w:rsid w:val="00DB377D"/>
    <w:rsid w:val="00DB587B"/>
    <w:rsid w:val="00DC1A81"/>
    <w:rsid w:val="00DC2D36"/>
    <w:rsid w:val="00DC53EF"/>
    <w:rsid w:val="00DE4A7A"/>
    <w:rsid w:val="00DE5608"/>
    <w:rsid w:val="00DE58D0"/>
    <w:rsid w:val="00DE654F"/>
    <w:rsid w:val="00DF0B6E"/>
    <w:rsid w:val="00DF15E0"/>
    <w:rsid w:val="00DF37A0"/>
    <w:rsid w:val="00DF6826"/>
    <w:rsid w:val="00E110E7"/>
    <w:rsid w:val="00E11B20"/>
    <w:rsid w:val="00E130A7"/>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082E"/>
    <w:rsid w:val="00E63838"/>
    <w:rsid w:val="00E64434"/>
    <w:rsid w:val="00E67C51"/>
    <w:rsid w:val="00E72EFC"/>
    <w:rsid w:val="00E74B92"/>
    <w:rsid w:val="00E758EC"/>
    <w:rsid w:val="00E80165"/>
    <w:rsid w:val="00E820C5"/>
    <w:rsid w:val="00E8234C"/>
    <w:rsid w:val="00E83AA9"/>
    <w:rsid w:val="00E85928"/>
    <w:rsid w:val="00E87822"/>
    <w:rsid w:val="00E90395"/>
    <w:rsid w:val="00E90E49"/>
    <w:rsid w:val="00E917F9"/>
    <w:rsid w:val="00E9291C"/>
    <w:rsid w:val="00E93FFE"/>
    <w:rsid w:val="00E94F8A"/>
    <w:rsid w:val="00E96D89"/>
    <w:rsid w:val="00EA3B5C"/>
    <w:rsid w:val="00EA4B16"/>
    <w:rsid w:val="00EA7A41"/>
    <w:rsid w:val="00EB077B"/>
    <w:rsid w:val="00EB4EA2"/>
    <w:rsid w:val="00EB599F"/>
    <w:rsid w:val="00EC27C6"/>
    <w:rsid w:val="00EC4207"/>
    <w:rsid w:val="00EC5653"/>
    <w:rsid w:val="00EC71CE"/>
    <w:rsid w:val="00EC77A7"/>
    <w:rsid w:val="00ED1006"/>
    <w:rsid w:val="00ED73FE"/>
    <w:rsid w:val="00EE59C8"/>
    <w:rsid w:val="00EE6876"/>
    <w:rsid w:val="00EF120B"/>
    <w:rsid w:val="00EF18FE"/>
    <w:rsid w:val="00EF5787"/>
    <w:rsid w:val="00EF60D0"/>
    <w:rsid w:val="00F0528D"/>
    <w:rsid w:val="00F053FD"/>
    <w:rsid w:val="00F06C67"/>
    <w:rsid w:val="00F06DFD"/>
    <w:rsid w:val="00F071D1"/>
    <w:rsid w:val="00F07533"/>
    <w:rsid w:val="00F07A4C"/>
    <w:rsid w:val="00F10629"/>
    <w:rsid w:val="00F15FA5"/>
    <w:rsid w:val="00F209B7"/>
    <w:rsid w:val="00F2376F"/>
    <w:rsid w:val="00F243D8"/>
    <w:rsid w:val="00F30828"/>
    <w:rsid w:val="00F313D6"/>
    <w:rsid w:val="00F40F0C"/>
    <w:rsid w:val="00F41195"/>
    <w:rsid w:val="00F4766C"/>
    <w:rsid w:val="00F5060E"/>
    <w:rsid w:val="00F507D1"/>
    <w:rsid w:val="00F519CE"/>
    <w:rsid w:val="00F51ADA"/>
    <w:rsid w:val="00F607C5"/>
    <w:rsid w:val="00F60DEA"/>
    <w:rsid w:val="00F6302A"/>
    <w:rsid w:val="00F630F8"/>
    <w:rsid w:val="00F64C2B"/>
    <w:rsid w:val="00F651BE"/>
    <w:rsid w:val="00F67F53"/>
    <w:rsid w:val="00F703BE"/>
    <w:rsid w:val="00F71C3C"/>
    <w:rsid w:val="00F71F69"/>
    <w:rsid w:val="00F72B72"/>
    <w:rsid w:val="00F74BB9"/>
    <w:rsid w:val="00F75582"/>
    <w:rsid w:val="00F76EFA"/>
    <w:rsid w:val="00F804BE"/>
    <w:rsid w:val="00F80F81"/>
    <w:rsid w:val="00F817CE"/>
    <w:rsid w:val="00F8456C"/>
    <w:rsid w:val="00F855E8"/>
    <w:rsid w:val="00F859D8"/>
    <w:rsid w:val="00F868F5"/>
    <w:rsid w:val="00F9056A"/>
    <w:rsid w:val="00F90F8D"/>
    <w:rsid w:val="00F92782"/>
    <w:rsid w:val="00F93AA9"/>
    <w:rsid w:val="00F96985"/>
    <w:rsid w:val="00F97838"/>
    <w:rsid w:val="00FA2BB3"/>
    <w:rsid w:val="00FA7147"/>
    <w:rsid w:val="00FB4C80"/>
    <w:rsid w:val="00FB6A6A"/>
    <w:rsid w:val="00FC5B8A"/>
    <w:rsid w:val="00FC7429"/>
    <w:rsid w:val="00FD07F6"/>
    <w:rsid w:val="00FD1EC8"/>
    <w:rsid w:val="00FD47ED"/>
    <w:rsid w:val="00FD74DB"/>
    <w:rsid w:val="00FD7660"/>
    <w:rsid w:val="00FE0655"/>
    <w:rsid w:val="00FE2365"/>
    <w:rsid w:val="00FE28CF"/>
    <w:rsid w:val="00FE37D7"/>
    <w:rsid w:val="00FE4C7B"/>
    <w:rsid w:val="00FE6111"/>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D8C6CD"/>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C7789"/>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AC7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AC7789"/>
    <w:pPr>
      <w:numPr>
        <w:ilvl w:val="1"/>
      </w:numPr>
      <w:pBdr>
        <w:top w:val="none" w:sz="0" w:space="0" w:color="auto"/>
      </w:pBdr>
      <w:tabs>
        <w:tab w:val="clear" w:pos="4806"/>
        <w:tab w:val="num" w:pos="576"/>
      </w:tabs>
      <w:spacing w:before="180"/>
      <w:ind w:left="576"/>
      <w:outlineLvl w:val="1"/>
    </w:pPr>
    <w:rPr>
      <w:sz w:val="28"/>
      <w:szCs w:val="32"/>
    </w:rPr>
  </w:style>
  <w:style w:type="paragraph" w:styleId="Heading3">
    <w:name w:val="heading 3"/>
    <w:basedOn w:val="Heading2"/>
    <w:next w:val="Normal"/>
    <w:qFormat/>
    <w:rsid w:val="00AC7789"/>
    <w:pPr>
      <w:numPr>
        <w:ilvl w:val="2"/>
      </w:numPr>
      <w:spacing w:before="120"/>
      <w:outlineLvl w:val="2"/>
    </w:pPr>
    <w:rPr>
      <w:sz w:val="24"/>
      <w:szCs w:val="28"/>
    </w:rPr>
  </w:style>
  <w:style w:type="paragraph" w:styleId="Heading4">
    <w:name w:val="heading 4"/>
    <w:basedOn w:val="Heading3"/>
    <w:next w:val="Normal"/>
    <w:qFormat/>
    <w:rsid w:val="00AC7789"/>
    <w:pPr>
      <w:numPr>
        <w:ilvl w:val="3"/>
      </w:numPr>
      <w:outlineLvl w:val="3"/>
    </w:pPr>
    <w:rPr>
      <w:szCs w:val="24"/>
    </w:rPr>
  </w:style>
  <w:style w:type="paragraph" w:styleId="Heading5">
    <w:name w:val="heading 5"/>
    <w:basedOn w:val="Heading4"/>
    <w:next w:val="Normal"/>
    <w:qFormat/>
    <w:rsid w:val="00AC7789"/>
    <w:pPr>
      <w:numPr>
        <w:ilvl w:val="4"/>
      </w:numPr>
      <w:outlineLvl w:val="4"/>
    </w:pPr>
    <w:rPr>
      <w:sz w:val="22"/>
      <w:szCs w:val="22"/>
    </w:rPr>
  </w:style>
  <w:style w:type="paragraph" w:styleId="Heading6">
    <w:name w:val="heading 6"/>
    <w:basedOn w:val="Normal"/>
    <w:next w:val="Normal"/>
    <w:qFormat/>
    <w:rsid w:val="00AC7789"/>
    <w:pPr>
      <w:keepNext/>
      <w:keepLines/>
      <w:numPr>
        <w:ilvl w:val="5"/>
        <w:numId w:val="1"/>
      </w:numPr>
      <w:spacing w:before="120"/>
      <w:outlineLvl w:val="5"/>
    </w:pPr>
    <w:rPr>
      <w:rFonts w:cs="Arial"/>
    </w:rPr>
  </w:style>
  <w:style w:type="paragraph" w:styleId="Heading7">
    <w:name w:val="heading 7"/>
    <w:basedOn w:val="Normal"/>
    <w:next w:val="Normal"/>
    <w:qFormat/>
    <w:rsid w:val="00AC7789"/>
    <w:pPr>
      <w:keepNext/>
      <w:keepLines/>
      <w:numPr>
        <w:ilvl w:val="6"/>
        <w:numId w:val="1"/>
      </w:numPr>
      <w:spacing w:before="120"/>
      <w:outlineLvl w:val="6"/>
    </w:pPr>
    <w:rPr>
      <w:rFonts w:cs="Arial"/>
    </w:rPr>
  </w:style>
  <w:style w:type="paragraph" w:styleId="Heading8">
    <w:name w:val="heading 8"/>
    <w:basedOn w:val="Heading7"/>
    <w:next w:val="Normal"/>
    <w:qFormat/>
    <w:rsid w:val="00AC7789"/>
    <w:pPr>
      <w:numPr>
        <w:ilvl w:val="7"/>
      </w:numPr>
      <w:outlineLvl w:val="7"/>
    </w:pPr>
  </w:style>
  <w:style w:type="paragraph" w:styleId="Heading9">
    <w:name w:val="heading 9"/>
    <w:basedOn w:val="Heading8"/>
    <w:next w:val="Normal"/>
    <w:qFormat/>
    <w:rsid w:val="00AC778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C7789"/>
    <w:pPr>
      <w:spacing w:before="180"/>
      <w:ind w:left="2693" w:hanging="2693"/>
    </w:pPr>
    <w:rPr>
      <w:b w:val="0"/>
      <w:bCs/>
    </w:rPr>
  </w:style>
  <w:style w:type="paragraph" w:styleId="TOC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C7789"/>
    <w:pPr>
      <w:keepNext/>
      <w:keepLines/>
      <w:spacing w:before="180"/>
      <w:jc w:val="center"/>
    </w:pPr>
  </w:style>
  <w:style w:type="paragraph" w:styleId="Caption">
    <w:name w:val="caption"/>
    <w:basedOn w:val="Normal"/>
    <w:next w:val="Normal"/>
    <w:qFormat/>
    <w:rsid w:val="00AC7789"/>
    <w:pPr>
      <w:spacing w:after="240"/>
      <w:jc w:val="center"/>
    </w:pPr>
    <w:rPr>
      <w:b/>
      <w:bCs/>
    </w:rPr>
  </w:style>
  <w:style w:type="paragraph" w:styleId="TOC5">
    <w:name w:val="toc 5"/>
    <w:aliases w:val="Observation TOC"/>
    <w:basedOn w:val="TOC4"/>
    <w:semiHidden/>
    <w:rsid w:val="00AC7789"/>
    <w:pPr>
      <w:tabs>
        <w:tab w:val="right" w:pos="1701"/>
      </w:tabs>
      <w:ind w:left="1701" w:hanging="1701"/>
    </w:pPr>
  </w:style>
  <w:style w:type="paragraph" w:styleId="TOC4">
    <w:name w:val="toc 4"/>
    <w:basedOn w:val="TOC3"/>
    <w:semiHidden/>
    <w:rsid w:val="00AC7789"/>
    <w:pPr>
      <w:ind w:left="1418" w:hanging="1418"/>
    </w:pPr>
  </w:style>
  <w:style w:type="paragraph" w:styleId="TOC3">
    <w:name w:val="toc 3"/>
    <w:basedOn w:val="TOC2"/>
    <w:semiHidden/>
    <w:rsid w:val="00AC7789"/>
    <w:pPr>
      <w:ind w:left="1134" w:hanging="1134"/>
    </w:pPr>
  </w:style>
  <w:style w:type="paragraph" w:styleId="TOC2">
    <w:name w:val="toc 2"/>
    <w:basedOn w:val="TOC1"/>
    <w:semiHidden/>
    <w:rsid w:val="00AC7789"/>
    <w:pPr>
      <w:keepNext w:val="0"/>
      <w:spacing w:before="0"/>
      <w:ind w:left="851" w:hanging="851"/>
    </w:pPr>
    <w:rPr>
      <w:szCs w:val="20"/>
    </w:rPr>
  </w:style>
  <w:style w:type="paragraph" w:styleId="Index2">
    <w:name w:val="index 2"/>
    <w:basedOn w:val="Index1"/>
    <w:semiHidden/>
    <w:rsid w:val="00AC7789"/>
    <w:pPr>
      <w:ind w:left="284"/>
    </w:pPr>
  </w:style>
  <w:style w:type="paragraph" w:styleId="Index1">
    <w:name w:val="index 1"/>
    <w:basedOn w:val="Normal"/>
    <w:semiHidden/>
    <w:rsid w:val="00AC7789"/>
    <w:pPr>
      <w:keepLines/>
      <w:spacing w:after="0"/>
    </w:pPr>
  </w:style>
  <w:style w:type="paragraph" w:styleId="DocumentMap">
    <w:name w:val="Document Map"/>
    <w:basedOn w:val="Normal"/>
    <w:semiHidden/>
    <w:rsid w:val="00AC7789"/>
    <w:pPr>
      <w:shd w:val="clear" w:color="auto" w:fill="000080"/>
    </w:pPr>
    <w:rPr>
      <w:rFonts w:ascii="Tahoma" w:hAnsi="Tahoma" w:cs="Tahoma"/>
    </w:rPr>
  </w:style>
  <w:style w:type="paragraph" w:styleId="ListNumber2">
    <w:name w:val="List Number 2"/>
    <w:basedOn w:val="ListNumber"/>
    <w:rsid w:val="00AC7789"/>
    <w:pPr>
      <w:ind w:left="851"/>
    </w:pPr>
  </w:style>
  <w:style w:type="paragraph" w:styleId="ListNumber">
    <w:name w:val="List Number"/>
    <w:basedOn w:val="List"/>
    <w:rsid w:val="00AC7789"/>
  </w:style>
  <w:style w:type="paragraph" w:styleId="List">
    <w:name w:val="List"/>
    <w:basedOn w:val="Normal"/>
    <w:rsid w:val="00AC7789"/>
    <w:pPr>
      <w:ind w:left="568" w:hanging="284"/>
    </w:pPr>
  </w:style>
  <w:style w:type="paragraph" w:styleId="Header">
    <w:name w:val="heade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C7789"/>
    <w:rPr>
      <w:b/>
      <w:bCs/>
      <w:position w:val="6"/>
      <w:sz w:val="16"/>
      <w:szCs w:val="16"/>
    </w:rPr>
  </w:style>
  <w:style w:type="paragraph" w:styleId="FootnoteText">
    <w:name w:val="footnote text"/>
    <w:basedOn w:val="Normal"/>
    <w:semiHidden/>
    <w:rsid w:val="00AC7789"/>
    <w:pPr>
      <w:keepLines/>
      <w:spacing w:after="0"/>
      <w:ind w:left="454" w:hanging="454"/>
    </w:pPr>
    <w:rPr>
      <w:sz w:val="16"/>
      <w:szCs w:val="16"/>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semiHidden/>
    <w:rsid w:val="00AC7789"/>
    <w:pPr>
      <w:ind w:left="1418" w:hanging="1418"/>
    </w:pPr>
  </w:style>
  <w:style w:type="paragraph" w:styleId="TOC6">
    <w:name w:val="toc 6"/>
    <w:basedOn w:val="TOC5"/>
    <w:next w:val="Normal"/>
    <w:semiHidden/>
    <w:rsid w:val="00AC7789"/>
    <w:pPr>
      <w:ind w:left="1985" w:hanging="1985"/>
    </w:pPr>
  </w:style>
  <w:style w:type="paragraph" w:styleId="TOC7">
    <w:name w:val="toc 7"/>
    <w:basedOn w:val="TOC6"/>
    <w:next w:val="Normal"/>
    <w:semiHidden/>
    <w:rsid w:val="00AC7789"/>
    <w:pPr>
      <w:ind w:left="2268" w:hanging="2268"/>
    </w:pPr>
  </w:style>
  <w:style w:type="paragraph" w:styleId="ListBullet2">
    <w:name w:val="List Bullet 2"/>
    <w:basedOn w:val="ListBullet"/>
    <w:rsid w:val="00AC7789"/>
    <w:pPr>
      <w:numPr>
        <w:numId w:val="6"/>
      </w:numPr>
    </w:pPr>
  </w:style>
  <w:style w:type="paragraph" w:styleId="ListBullet">
    <w:name w:val="List Bullet"/>
    <w:basedOn w:val="BodyText"/>
    <w:rsid w:val="00AC7789"/>
    <w:pPr>
      <w:numPr>
        <w:numId w:val="5"/>
      </w:numPr>
    </w:pPr>
  </w:style>
  <w:style w:type="paragraph" w:styleId="ListBullet3">
    <w:name w:val="List Bullet 3"/>
    <w:basedOn w:val="ListBullet2"/>
    <w:rsid w:val="00AC7789"/>
    <w:pPr>
      <w:numPr>
        <w:numId w:val="7"/>
      </w:numPr>
    </w:pPr>
  </w:style>
  <w:style w:type="paragraph" w:customStyle="1" w:styleId="EQ">
    <w:name w:val="EQ"/>
    <w:basedOn w:val="Normal"/>
    <w:next w:val="Normal"/>
    <w:qFormat/>
    <w:rsid w:val="00AC7789"/>
    <w:pPr>
      <w:keepLines/>
      <w:tabs>
        <w:tab w:val="center" w:pos="4536"/>
        <w:tab w:val="right" w:pos="9072"/>
      </w:tabs>
      <w:spacing w:after="180"/>
      <w:jc w:val="left"/>
    </w:pPr>
    <w:rPr>
      <w:noProof/>
      <w:lang w:eastAsia="en-US"/>
    </w:rPr>
  </w:style>
  <w:style w:type="paragraph" w:styleId="List2">
    <w:name w:val="List 2"/>
    <w:basedOn w:val="List"/>
    <w:rsid w:val="00AC7789"/>
    <w:pPr>
      <w:ind w:left="851"/>
    </w:pPr>
  </w:style>
  <w:style w:type="paragraph" w:styleId="List3">
    <w:name w:val="List 3"/>
    <w:basedOn w:val="List2"/>
    <w:rsid w:val="00AC7789"/>
    <w:pPr>
      <w:ind w:left="1135"/>
    </w:pPr>
  </w:style>
  <w:style w:type="paragraph" w:styleId="List4">
    <w:name w:val="List 4"/>
    <w:basedOn w:val="List3"/>
    <w:rsid w:val="00AC7789"/>
    <w:pPr>
      <w:ind w:left="1418"/>
    </w:pPr>
  </w:style>
  <w:style w:type="paragraph" w:styleId="List5">
    <w:name w:val="List 5"/>
    <w:basedOn w:val="List4"/>
    <w:rsid w:val="00AC7789"/>
    <w:pPr>
      <w:ind w:left="1702"/>
    </w:pPr>
  </w:style>
  <w:style w:type="paragraph" w:customStyle="1" w:styleId="EditorsNote">
    <w:name w:val="Editor's Note"/>
    <w:basedOn w:val="Normal"/>
    <w:rsid w:val="00AC7789"/>
    <w:pPr>
      <w:keepLines/>
      <w:spacing w:after="180"/>
      <w:ind w:left="1135" w:hanging="851"/>
      <w:jc w:val="left"/>
    </w:pPr>
    <w:rPr>
      <w:color w:val="FF0000"/>
      <w:lang w:eastAsia="en-US"/>
    </w:rPr>
  </w:style>
  <w:style w:type="paragraph" w:styleId="ListBullet4">
    <w:name w:val="List Bullet 4"/>
    <w:basedOn w:val="ListBullet3"/>
    <w:rsid w:val="00AC7789"/>
    <w:pPr>
      <w:numPr>
        <w:numId w:val="8"/>
      </w:numPr>
    </w:pPr>
  </w:style>
  <w:style w:type="paragraph" w:styleId="ListBullet5">
    <w:name w:val="List Bullet 5"/>
    <w:basedOn w:val="ListBullet4"/>
    <w:rsid w:val="00AC7789"/>
    <w:pPr>
      <w:numPr>
        <w:numId w:val="4"/>
      </w:numPr>
    </w:pPr>
  </w:style>
  <w:style w:type="paragraph" w:styleId="Footer">
    <w:name w:val="footer"/>
    <w:basedOn w:val="Header"/>
    <w:semiHidden/>
    <w:rsid w:val="00AC7789"/>
    <w:pPr>
      <w:jc w:val="center"/>
    </w:pPr>
    <w:rPr>
      <w:i/>
      <w:iCs/>
    </w:rPr>
  </w:style>
  <w:style w:type="paragraph" w:customStyle="1" w:styleId="Reference">
    <w:name w:val="Reference"/>
    <w:basedOn w:val="Normal"/>
    <w:qFormat/>
    <w:rsid w:val="00AC7789"/>
    <w:pPr>
      <w:numPr>
        <w:numId w:val="2"/>
      </w:numPr>
    </w:pPr>
  </w:style>
  <w:style w:type="paragraph" w:styleId="BalloonText">
    <w:name w:val="Balloon Text"/>
    <w:basedOn w:val="Normal"/>
    <w:semiHidden/>
    <w:rsid w:val="00AC7789"/>
    <w:rPr>
      <w:rFonts w:ascii="Tahoma" w:hAnsi="Tahoma" w:cs="Tahoma"/>
      <w:sz w:val="16"/>
      <w:szCs w:val="16"/>
    </w:rPr>
  </w:style>
  <w:style w:type="character" w:styleId="PageNumber">
    <w:name w:val="page number"/>
    <w:basedOn w:val="DefaultParagraphFont"/>
    <w:semiHidden/>
    <w:rsid w:val="00AC7789"/>
  </w:style>
  <w:style w:type="paragraph" w:styleId="BodyText">
    <w:name w:val="Body Text"/>
    <w:basedOn w:val="Normal"/>
    <w:link w:val="BodyTextChar"/>
    <w:qFormat/>
    <w:rsid w:val="00AC7789"/>
  </w:style>
  <w:style w:type="character" w:styleId="Hyperlink">
    <w:name w:val="Hyperlink"/>
    <w:uiPriority w:val="99"/>
    <w:rsid w:val="00AC7789"/>
    <w:rPr>
      <w:color w:val="0000FF"/>
      <w:u w:val="single"/>
      <w:lang w:val="en-GB"/>
    </w:rPr>
  </w:style>
  <w:style w:type="character" w:styleId="FollowedHyperlink">
    <w:name w:val="FollowedHyperlink"/>
    <w:semiHidden/>
    <w:rsid w:val="00AC7789"/>
    <w:rPr>
      <w:color w:val="FF0000"/>
      <w:u w:val="single"/>
    </w:rPr>
  </w:style>
  <w:style w:type="character" w:styleId="CommentReference">
    <w:name w:val="annotation reference"/>
    <w:semiHidden/>
    <w:rsid w:val="00AC7789"/>
    <w:rPr>
      <w:sz w:val="16"/>
      <w:szCs w:val="16"/>
    </w:rPr>
  </w:style>
  <w:style w:type="paragraph" w:styleId="CommentText">
    <w:name w:val="annotation text"/>
    <w:basedOn w:val="Normal"/>
    <w:semiHidden/>
    <w:rsid w:val="00AC7789"/>
  </w:style>
  <w:style w:type="paragraph" w:styleId="CommentSubject">
    <w:name w:val="annotation subject"/>
    <w:basedOn w:val="CommentText"/>
    <w:next w:val="CommentText"/>
    <w:semiHidden/>
    <w:rsid w:val="00AC7789"/>
    <w:rPr>
      <w:b/>
      <w:bCs/>
    </w:rPr>
  </w:style>
  <w:style w:type="character" w:customStyle="1" w:styleId="Heading1Char">
    <w:name w:val="Heading 1 Char"/>
    <w:link w:val="Heading1"/>
    <w:rsid w:val="00AC7789"/>
    <w:rPr>
      <w:rFonts w:ascii="Arial" w:hAnsi="Arial" w:cs="Arial"/>
      <w:sz w:val="32"/>
      <w:szCs w:val="36"/>
      <w:lang w:val="en-GB" w:eastAsia="zh-CN"/>
    </w:rPr>
  </w:style>
  <w:style w:type="paragraph" w:customStyle="1" w:styleId="B1">
    <w:name w:val="B1"/>
    <w:basedOn w:val="List"/>
    <w:rsid w:val="00AC7789"/>
    <w:pPr>
      <w:spacing w:after="180"/>
      <w:jc w:val="left"/>
    </w:pPr>
    <w:rPr>
      <w:lang w:eastAsia="en-US"/>
    </w:rPr>
  </w:style>
  <w:style w:type="paragraph" w:customStyle="1" w:styleId="B2">
    <w:name w:val="B2"/>
    <w:basedOn w:val="List2"/>
    <w:rsid w:val="00AC7789"/>
    <w:pPr>
      <w:spacing w:after="180"/>
      <w:jc w:val="left"/>
    </w:pPr>
    <w:rPr>
      <w:lang w:eastAsia="en-US"/>
    </w:rPr>
  </w:style>
  <w:style w:type="paragraph" w:customStyle="1" w:styleId="B3">
    <w:name w:val="B3"/>
    <w:basedOn w:val="List3"/>
    <w:rsid w:val="00AC7789"/>
    <w:pPr>
      <w:spacing w:after="180"/>
      <w:jc w:val="left"/>
    </w:pPr>
    <w:rPr>
      <w:lang w:eastAsia="en-US"/>
    </w:rPr>
  </w:style>
  <w:style w:type="paragraph" w:customStyle="1" w:styleId="B4">
    <w:name w:val="B4"/>
    <w:basedOn w:val="List4"/>
    <w:rsid w:val="00AC7789"/>
    <w:pPr>
      <w:spacing w:after="180"/>
      <w:jc w:val="left"/>
    </w:pPr>
    <w:rPr>
      <w:lang w:eastAsia="en-US"/>
    </w:r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link w:val="BodyText"/>
    <w:rsid w:val="00AC7789"/>
    <w:rPr>
      <w:rFonts w:ascii="Times New Roman" w:hAnsi="Times New Roman"/>
      <w:lang w:val="en-GB" w:eastAsia="zh-CN"/>
    </w:rPr>
  </w:style>
  <w:style w:type="paragraph" w:customStyle="1" w:styleId="B5">
    <w:name w:val="B5"/>
    <w:basedOn w:val="List5"/>
    <w:rsid w:val="00AC7789"/>
    <w:pPr>
      <w:spacing w:after="180"/>
      <w:jc w:val="left"/>
    </w:pPr>
    <w:rPr>
      <w:lang w:eastAsia="en-US"/>
    </w:rPr>
  </w:style>
  <w:style w:type="paragraph" w:customStyle="1" w:styleId="EX">
    <w:name w:val="EX"/>
    <w:basedOn w:val="Normal"/>
    <w:rsid w:val="00AC7789"/>
    <w:pPr>
      <w:keepLines/>
      <w:spacing w:after="180"/>
      <w:ind w:left="1702" w:hanging="1418"/>
      <w:jc w:val="left"/>
    </w:pPr>
    <w:rPr>
      <w:lang w:eastAsia="en-US"/>
    </w:rPr>
  </w:style>
  <w:style w:type="paragraph" w:customStyle="1" w:styleId="EW">
    <w:name w:val="EW"/>
    <w:basedOn w:val="EX"/>
    <w:rsid w:val="00AC7789"/>
    <w:pPr>
      <w:spacing w:after="0"/>
    </w:pPr>
  </w:style>
  <w:style w:type="paragraph" w:customStyle="1" w:styleId="TAL">
    <w:name w:val="TAL"/>
    <w:basedOn w:val="Normal"/>
    <w:link w:val="TALChar"/>
    <w:rsid w:val="00AC7789"/>
    <w:pPr>
      <w:keepNext/>
      <w:keepLines/>
      <w:spacing w:after="0"/>
      <w:jc w:val="left"/>
    </w:pPr>
    <w:rPr>
      <w:sz w:val="18"/>
      <w:lang w:eastAsia="en-US"/>
    </w:rPr>
  </w:style>
  <w:style w:type="paragraph" w:customStyle="1" w:styleId="TAC">
    <w:name w:val="TAC"/>
    <w:basedOn w:val="TAL"/>
    <w:rsid w:val="00AC7789"/>
    <w:pPr>
      <w:jc w:val="center"/>
    </w:pPr>
  </w:style>
  <w:style w:type="paragraph" w:customStyle="1" w:styleId="TAH">
    <w:name w:val="TAH"/>
    <w:basedOn w:val="TAC"/>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Normal"/>
    <w:link w:val="THChar"/>
    <w:rsid w:val="00AC7789"/>
    <w:pPr>
      <w:keepNext/>
      <w:keepLines/>
      <w:spacing w:before="60" w:after="180"/>
      <w:jc w:val="center"/>
    </w:pPr>
    <w:rPr>
      <w:b/>
      <w:lang w:eastAsia="en-US"/>
    </w:rPr>
  </w:style>
  <w:style w:type="paragraph" w:customStyle="1" w:styleId="TF">
    <w:name w:val="TF"/>
    <w:basedOn w:val="TH"/>
    <w:rsid w:val="00AC7789"/>
    <w:pPr>
      <w:keepNext w:val="0"/>
      <w:spacing w:before="0" w:after="240"/>
    </w:pPr>
  </w:style>
  <w:style w:type="paragraph" w:customStyle="1" w:styleId="TT">
    <w:name w:val="TT"/>
    <w:basedOn w:val="Heading1"/>
    <w:next w:val="Normal"/>
    <w:rsid w:val="00AC7789"/>
    <w:pPr>
      <w:numPr>
        <w:numId w:val="0"/>
      </w:num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Normal"/>
    <w:rsid w:val="00AC7789"/>
    <w:pPr>
      <w:spacing w:after="0"/>
      <w:jc w:val="left"/>
    </w:pPr>
    <w:rPr>
      <w:lang w:eastAsia="en-US"/>
    </w:r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jc w:val="left"/>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TALChar">
    <w:name w:val="TAL Char"/>
    <w:link w:val="TAL"/>
    <w:rsid w:val="00717471"/>
    <w:rPr>
      <w:rFonts w:ascii="Times New Roman" w:hAnsi="Times New Roman"/>
      <w:sz w:val="18"/>
      <w:lang w:val="en-GB"/>
    </w:rPr>
  </w:style>
  <w:style w:type="paragraph" w:customStyle="1" w:styleId="Tabletext">
    <w:name w:val="Table_text"/>
    <w:basedOn w:val="Normal"/>
    <w:rsid w:val="005E2F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eastAsia="SimSun"/>
      <w:sz w:val="22"/>
      <w:lang w:eastAsia="en-US"/>
    </w:rPr>
  </w:style>
  <w:style w:type="character" w:customStyle="1" w:styleId="THChar">
    <w:name w:val="TH Char"/>
    <w:link w:val="TH"/>
    <w:rsid w:val="005E2F98"/>
    <w:rPr>
      <w:rFonts w:ascii="Times New Roman" w:hAnsi="Times New Roman"/>
      <w:b/>
      <w:lang w:val="en-GB"/>
    </w:rPr>
  </w:style>
  <w:style w:type="table" w:styleId="TableGrid">
    <w:name w:val="Table Grid"/>
    <w:basedOn w:val="TableNormal"/>
    <w:rsid w:val="008416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B1">
    <w:name w:val="IB1"/>
    <w:basedOn w:val="Normal"/>
    <w:semiHidden/>
    <w:rsid w:val="003026F3"/>
    <w:pPr>
      <w:numPr>
        <w:numId w:val="20"/>
      </w:numPr>
      <w:tabs>
        <w:tab w:val="clear" w:pos="1492"/>
        <w:tab w:val="left" w:pos="284"/>
        <w:tab w:val="num" w:pos="1418"/>
      </w:tabs>
      <w:spacing w:after="180"/>
      <w:ind w:left="1418" w:hanging="426"/>
    </w:pPr>
    <w:rPr>
      <w:rFonts w:ascii="Arial" w:hAnsi="Arial"/>
    </w:rPr>
  </w:style>
  <w:style w:type="paragraph" w:customStyle="1" w:styleId="CRCoverPage">
    <w:name w:val="CR Cover Page"/>
    <w:link w:val="CRCoverPageZchn"/>
    <w:rsid w:val="00886BB2"/>
    <w:pPr>
      <w:spacing w:after="120"/>
    </w:pPr>
    <w:rPr>
      <w:rFonts w:ascii="Arial" w:eastAsia="Malgun Gothic" w:hAnsi="Arial"/>
      <w:lang w:val="en-GB"/>
    </w:rPr>
  </w:style>
  <w:style w:type="character" w:customStyle="1" w:styleId="CRCoverPageZchn">
    <w:name w:val="CR Cover Page Zchn"/>
    <w:link w:val="CRCoverPage"/>
    <w:rsid w:val="00886BB2"/>
    <w:rPr>
      <w:rFonts w:ascii="Arial" w:eastAsia="Malgun Gothic" w:hAnsi="Arial"/>
      <w:lang w:val="en-GB"/>
    </w:rPr>
  </w:style>
  <w:style w:type="paragraph" w:customStyle="1" w:styleId="Doc-text2">
    <w:name w:val="Doc-text2"/>
    <w:basedOn w:val="Normal"/>
    <w:link w:val="Doc-text2Char"/>
    <w:qFormat/>
    <w:rsid w:val="00713C1A"/>
    <w:pPr>
      <w:tabs>
        <w:tab w:val="left" w:pos="1622"/>
      </w:tabs>
      <w:overflowPunct/>
      <w:autoSpaceDE/>
      <w:autoSpaceDN/>
      <w:adjustRightInd/>
      <w:spacing w:after="0"/>
      <w:ind w:left="1622" w:hanging="363"/>
      <w:jc w:val="left"/>
      <w:textAlignment w:val="auto"/>
    </w:pPr>
    <w:rPr>
      <w:rFonts w:ascii="Arial" w:eastAsia="MS Mincho" w:hAnsi="Arial"/>
      <w:szCs w:val="24"/>
      <w:lang w:eastAsia="en-GB"/>
    </w:rPr>
  </w:style>
  <w:style w:type="character" w:customStyle="1" w:styleId="Doc-text2Char">
    <w:name w:val="Doc-text2 Char"/>
    <w:link w:val="Doc-text2"/>
    <w:rsid w:val="00713C1A"/>
    <w:rPr>
      <w:rFonts w:ascii="Arial" w:eastAsia="MS Mincho" w:hAnsi="Arial"/>
      <w:szCs w:val="24"/>
      <w:lang w:val="en-GB" w:eastAsia="en-GB"/>
    </w:rPr>
  </w:style>
  <w:style w:type="paragraph" w:customStyle="1" w:styleId="IvDbodytext">
    <w:name w:val="IvD bodytext"/>
    <w:basedOn w:val="BodyText"/>
    <w:link w:val="IvDbodytextChar"/>
    <w:qFormat/>
    <w:rsid w:val="00BA538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rPr>
  </w:style>
  <w:style w:type="character" w:customStyle="1" w:styleId="IvDbodytextChar">
    <w:name w:val="IvD bodytext Char"/>
    <w:basedOn w:val="BodyTextChar"/>
    <w:link w:val="IvDbodytext"/>
    <w:rsid w:val="00BA538C"/>
    <w:rPr>
      <w:rFonts w:ascii="Arial" w:hAnsi="Arial"/>
      <w:spacing w:val="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788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5NUHHDQN7SK2-1-116886</_dlc_DocId>
    <TaxCatchAll xmlns="08b2df90-05d3-4030-90d4-c9feeb4a1cd9">
      <Value>10</Value>
      <Value>9</Value>
      <Value>8</Value>
      <Value>2</Value>
      <Value>1</Value>
    </TaxCatchAll>
    <_dlc_DocIdUrl xmlns="08b2df90-05d3-4030-90d4-c9feeb4a1cd9">
      <Url>https://ericoll.internal.ericsson.com/sites/STAR/_layouts/DocIdRedir.aspx?ID=5NUHHDQN7SK2-1-116886</Url>
      <Description>5NUHHDQN7SK2-1-116886</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9D1A90-12E1-45AE-B853-901EF7E75CC7}">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2.xml><?xml version="1.0" encoding="utf-8"?>
<ds:datastoreItem xmlns:ds="http://schemas.openxmlformats.org/officeDocument/2006/customXml" ds:itemID="{5899F3A7-5AE7-4DD6-854E-A0219CD469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B1B8DC-D69E-4A48-9CE9-E62E2E6B39CF}">
  <ds:schemaRefs>
    <ds:schemaRef ds:uri="http://schemas.microsoft.com/sharepoint/v3/contenttype/forms"/>
  </ds:schemaRefs>
</ds:datastoreItem>
</file>

<file path=customXml/itemProps4.xml><?xml version="1.0" encoding="utf-8"?>
<ds:datastoreItem xmlns:ds="http://schemas.openxmlformats.org/officeDocument/2006/customXml" ds:itemID="{78DAA09A-DA47-423A-BC2A-4E82A7F916E0}">
  <ds:schemaRefs>
    <ds:schemaRef ds:uri="http://schemas.microsoft.com/sharepoint/events"/>
  </ds:schemaRefs>
</ds:datastoreItem>
</file>

<file path=customXml/itemProps5.xml><?xml version="1.0" encoding="utf-8"?>
<ds:datastoreItem xmlns:ds="http://schemas.openxmlformats.org/officeDocument/2006/customXml" ds:itemID="{27C80827-F4AD-472A-A51A-DE3D434BFFFC}">
  <ds:schemaRefs>
    <ds:schemaRef ds:uri="Microsoft.SharePoint.Taxonomy.ContentTypeSync"/>
  </ds:schemaRefs>
</ds:datastoreItem>
</file>

<file path=customXml/itemProps6.xml><?xml version="1.0" encoding="utf-8"?>
<ds:datastoreItem xmlns:ds="http://schemas.openxmlformats.org/officeDocument/2006/customXml" ds:itemID="{83981A55-C99B-4AB9-BE06-8561C0A24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281</TotalTime>
  <Pages>3</Pages>
  <Words>909</Words>
  <Characters>7364</Characters>
  <Application>Microsoft Office Word</Application>
  <DocSecurity>0</DocSecurity>
  <Lines>61</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Helka-Liina Maattanen</cp:lastModifiedBy>
  <cp:revision>27</cp:revision>
  <cp:lastPrinted>2008-01-31T15:09:00Z</cp:lastPrinted>
  <dcterms:created xsi:type="dcterms:W3CDTF">2017-05-05T19:04:00Z</dcterms:created>
  <dcterms:modified xsi:type="dcterms:W3CDTF">2017-08-10T16:44:00Z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a022ff79-48eb-4653-a0e2-8d3cd5905d2d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